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spacing w:line="600" w:lineRule="exact"/>
        <w:textAlignment w:val="auto"/>
        <w:rPr>
          <w:rFonts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天津仲裁委员会办公室</w:t>
      </w:r>
    </w:p>
    <w:p>
      <w:pPr>
        <w:keepNext w:val="0"/>
        <w:keepLines w:val="0"/>
        <w:pageBreakBefore w:val="0"/>
        <w:kinsoku/>
        <w:wordWrap/>
        <w:overflowPunct/>
        <w:topLinePunct w:val="0"/>
        <w:autoSpaceDE/>
        <w:autoSpaceDN/>
        <w:bidi w:val="0"/>
        <w:spacing w:line="600" w:lineRule="exact"/>
        <w:jc w:val="center"/>
        <w:textAlignment w:val="auto"/>
        <w:rPr>
          <w:rFonts w:ascii="仿宋" w:hAnsi="仿宋" w:eastAsia="仿宋" w:cs="仿宋"/>
          <w:sz w:val="32"/>
          <w:szCs w:val="32"/>
        </w:rPr>
      </w:pPr>
      <w:r>
        <w:rPr>
          <w:rFonts w:hint="eastAsia" w:ascii="方正小标宋简体" w:hAnsi="方正小标宋简体" w:eastAsia="方正小标宋简体" w:cs="方正小标宋简体"/>
          <w:bCs/>
          <w:sz w:val="44"/>
          <w:szCs w:val="44"/>
        </w:rPr>
        <w:t>2019年工作</w:t>
      </w:r>
      <w:r>
        <w:rPr>
          <w:rFonts w:hint="eastAsia" w:ascii="方正小标宋简体" w:hAnsi="方正小标宋简体" w:eastAsia="方正小标宋简体" w:cs="方正小标宋简体"/>
          <w:bCs/>
          <w:sz w:val="44"/>
          <w:szCs w:val="44"/>
          <w:lang w:val="en-US" w:eastAsia="zh-CN"/>
        </w:rPr>
        <w:t>情况报告</w:t>
      </w:r>
    </w:p>
    <w:p>
      <w:pPr>
        <w:keepNext w:val="0"/>
        <w:keepLines w:val="0"/>
        <w:pageBreakBefore w:val="0"/>
        <w:kinsoku/>
        <w:wordWrap/>
        <w:overflowPunct/>
        <w:topLinePunct w:val="0"/>
        <w:autoSpaceDE/>
        <w:autoSpaceDN/>
        <w:bidi w:val="0"/>
        <w:spacing w:line="600" w:lineRule="exact"/>
        <w:textAlignment w:val="auto"/>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color w:val="000000" w:themeColor="text1"/>
          <w:sz w:val="32"/>
          <w:szCs w:val="32"/>
          <w14:textFill>
            <w14:solidFill>
              <w14:schemeClr w14:val="tx1"/>
            </w14:solidFill>
          </w14:textFill>
        </w:rPr>
        <w:t>仲裁办在市司法局</w:t>
      </w:r>
      <w:r>
        <w:rPr>
          <w:rFonts w:hint="eastAsia" w:ascii="仿宋" w:hAnsi="仿宋" w:eastAsia="仿宋" w:cs="仿宋"/>
          <w:color w:val="000000" w:themeColor="text1"/>
          <w:sz w:val="32"/>
          <w:szCs w:val="32"/>
          <w:lang w:val="en-US" w:eastAsia="zh-CN"/>
          <w14:textFill>
            <w14:solidFill>
              <w14:schemeClr w14:val="tx1"/>
            </w14:solidFill>
          </w14:textFill>
        </w:rPr>
        <w:t>党委的</w:t>
      </w:r>
      <w:r>
        <w:rPr>
          <w:rFonts w:hint="eastAsia" w:ascii="仿宋" w:hAnsi="仿宋" w:eastAsia="仿宋" w:cs="仿宋"/>
          <w:color w:val="000000" w:themeColor="text1"/>
          <w:sz w:val="32"/>
          <w:szCs w:val="32"/>
          <w14:textFill>
            <w14:solidFill>
              <w14:schemeClr w14:val="tx1"/>
            </w14:solidFill>
          </w14:textFill>
        </w:rPr>
        <w:t>领导下，认真贯彻习近平新时代中国特色社会主义思想和党的十九大精神，</w:t>
      </w:r>
      <w:r>
        <w:rPr>
          <w:rFonts w:hint="eastAsia" w:ascii="仿宋" w:hAnsi="仿宋" w:eastAsia="仿宋" w:cs="仿宋"/>
          <w:sz w:val="32"/>
          <w:szCs w:val="32"/>
        </w:rPr>
        <w:t>进一步增强“四个意识”</w:t>
      </w:r>
      <w:r>
        <w:rPr>
          <w:rFonts w:hint="eastAsia" w:ascii="仿宋" w:hAnsi="仿宋" w:eastAsia="仿宋" w:cs="仿宋"/>
          <w:sz w:val="32"/>
          <w:szCs w:val="32"/>
          <w:lang w:eastAsia="zh-CN"/>
        </w:rPr>
        <w:t>、</w:t>
      </w:r>
      <w:r>
        <w:rPr>
          <w:rFonts w:hint="eastAsia" w:ascii="仿宋" w:hAnsi="仿宋" w:eastAsia="仿宋" w:cs="仿宋"/>
          <w:sz w:val="32"/>
          <w:szCs w:val="32"/>
        </w:rPr>
        <w:t>坚定“四个自信”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做到</w:t>
      </w:r>
      <w:r>
        <w:rPr>
          <w:rFonts w:hint="eastAsia" w:ascii="仿宋" w:hAnsi="仿宋" w:eastAsia="仿宋" w:cs="仿宋"/>
          <w:sz w:val="32"/>
          <w:szCs w:val="32"/>
        </w:rPr>
        <w:t>“两个维护”</w:t>
      </w:r>
      <w:r>
        <w:rPr>
          <w:rFonts w:hint="eastAsia" w:ascii="仿宋" w:hAnsi="仿宋" w:eastAsia="仿宋" w:cs="仿宋"/>
          <w:color w:val="000000" w:themeColor="text1"/>
          <w:sz w:val="32"/>
          <w:szCs w:val="32"/>
          <w14:textFill>
            <w14:solidFill>
              <w14:schemeClr w14:val="tx1"/>
            </w14:solidFill>
          </w14:textFill>
        </w:rPr>
        <w:t>，紧紧围绕习近平总书记</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天津提出</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“三个着力”的重要</w:t>
      </w:r>
      <w:r>
        <w:rPr>
          <w:rFonts w:hint="eastAsia" w:ascii="仿宋" w:hAnsi="仿宋" w:eastAsia="仿宋" w:cs="仿宋"/>
          <w:color w:val="000000" w:themeColor="text1"/>
          <w:sz w:val="32"/>
          <w:szCs w:val="32"/>
          <w:lang w:val="en-US" w:eastAsia="zh-CN"/>
          <w14:textFill>
            <w14:solidFill>
              <w14:schemeClr w14:val="tx1"/>
            </w14:solidFill>
          </w14:textFill>
        </w:rPr>
        <w:t>要求和</w:t>
      </w:r>
      <w:r>
        <w:rPr>
          <w:rFonts w:hint="eastAsia" w:ascii="仿宋" w:hAnsi="仿宋" w:eastAsia="仿宋" w:cs="宋体"/>
          <w:sz w:val="32"/>
          <w:szCs w:val="32"/>
        </w:rPr>
        <w:t>视察天津作出的重要指示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主动服务</w:t>
      </w:r>
      <w:r>
        <w:rPr>
          <w:rFonts w:hint="eastAsia" w:ascii="仿宋" w:hAnsi="仿宋" w:eastAsia="仿宋" w:cs="仿宋"/>
          <w:sz w:val="32"/>
          <w:szCs w:val="32"/>
          <w:lang w:val="en-US" w:eastAsia="zh-CN"/>
        </w:rPr>
        <w:t>天津</w:t>
      </w:r>
      <w:r>
        <w:rPr>
          <w:rFonts w:hint="eastAsia" w:ascii="仿宋" w:hAnsi="仿宋" w:eastAsia="仿宋" w:cs="仿宋"/>
          <w:sz w:val="32"/>
          <w:szCs w:val="32"/>
        </w:rPr>
        <w:t>经济大局和中心工作，</w:t>
      </w:r>
      <w:r>
        <w:rPr>
          <w:rFonts w:hint="eastAsia" w:ascii="仿宋" w:hAnsi="仿宋" w:eastAsia="仿宋" w:cs="仿宋"/>
          <w:color w:val="000000" w:themeColor="text1"/>
          <w:sz w:val="32"/>
          <w:szCs w:val="32"/>
          <w14:textFill>
            <w14:solidFill>
              <w14:schemeClr w14:val="tx1"/>
            </w14:solidFill>
          </w14:textFill>
        </w:rPr>
        <w:t>立足本职岗位，为当事人提供专业、高效、公正的公共法律服务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rPr>
        <w:t>圆满地完成了一年的工作。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cs="楷体"/>
          <w:bCs/>
          <w:sz w:val="32"/>
          <w:szCs w:val="32"/>
        </w:rPr>
      </w:pPr>
      <w:r>
        <w:rPr>
          <w:rFonts w:hint="eastAsia" w:ascii="黑体" w:hAnsi="黑体" w:eastAsia="黑体" w:cs="楷体"/>
          <w:bCs/>
          <w:sz w:val="32"/>
          <w:szCs w:val="32"/>
        </w:rPr>
        <w:t>一、强化党建工作，优化仲裁政治生态</w:t>
      </w:r>
    </w:p>
    <w:p>
      <w:pPr>
        <w:pStyle w:val="12"/>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楷体" w:hAnsi="楷体" w:eastAsia="楷体" w:cs="楷体"/>
          <w:bCs/>
          <w:sz w:val="32"/>
          <w:szCs w:val="32"/>
        </w:rPr>
      </w:pPr>
      <w:r>
        <w:rPr>
          <w:rFonts w:hint="eastAsia" w:ascii="楷体" w:hAnsi="楷体" w:eastAsia="楷体" w:cs="楷体"/>
          <w:bCs/>
          <w:sz w:val="32"/>
          <w:szCs w:val="32"/>
        </w:rPr>
        <w:t>（一）落实党建工作责任制，扎实推进全面从严治党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仲裁办切实把党的建设工作与仲裁业务工作同部署、同落实，严格履行党建主体责任，推动仲裁办全面从严治党向纵深发展。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落实党建工作主体责任。党总支书记认真履行“第一责任人”责任，定期召开会议，亲自部署、亲自研究、亲自督办党建工作。逐级签订《党建工作责任书》《仲裁办全面从严治党责任书》，明确目标，强化职责，将全面从严治党责任一竿子插到底。制定《仲裁办2019年党建工作要点计划》，明确工作重点，细化工作任务，保证党建工作落实落细。制定《</w:t>
      </w:r>
      <w:r>
        <w:rPr>
          <w:rFonts w:hint="eastAsia" w:ascii="仿宋" w:hAnsi="仿宋" w:eastAsia="仿宋" w:cs="仿宋"/>
          <w:sz w:val="32"/>
          <w:szCs w:val="32"/>
          <w:lang w:val="zh-CN"/>
        </w:rPr>
        <w:t>2019年天津仲裁办</w:t>
      </w:r>
      <w:r>
        <w:rPr>
          <w:rFonts w:hint="eastAsia" w:ascii="仿宋" w:hAnsi="仿宋" w:eastAsia="仿宋" w:cs="仿宋"/>
          <w:sz w:val="32"/>
          <w:szCs w:val="32"/>
        </w:rPr>
        <w:t>全面净化政治生态重点工作任务清单责任清单》，将净化政治生态工作落到实处。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发挥领导核心作用。党总支委员坚持以上率下，严格要求自己，处处发挥先锋模范作用。认真履行议事规则，党总支坚持每月例会制度，每月至少召开1次会议，全年召开25次，落实“三重一大”制度，重大问题、重要事项决策等由会议集体讨论决策。坚决贯彻执行民主集中制，落实一把手末位表态制度。全力抓好各项工作的部署落实，科学统筹，强化协调，党总支委员通力配合下，保证党中央、市委和市政府以及市司法局各项政令畅通，确保各项方针政策的贯彻落实。</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3.抓好选人用人干部管理等工作。重视党员干部队伍建设，坚持党管干部原则，深入了解党员干部的能力、品行等方面的素质，坚持德才兼备的选人用人机制。</w:t>
      </w:r>
      <w:r>
        <w:rPr>
          <w:rFonts w:hint="eastAsia" w:ascii="楷体" w:hAnsi="楷体" w:eastAsia="楷体" w:cs="仿宋"/>
          <w:sz w:val="32"/>
          <w:szCs w:val="32"/>
        </w:rPr>
        <w:t>一是</w:t>
      </w:r>
      <w:r>
        <w:rPr>
          <w:rFonts w:hint="eastAsia" w:ascii="仿宋" w:hAnsi="仿宋" w:eastAsia="仿宋" w:cs="仿宋"/>
          <w:sz w:val="32"/>
          <w:szCs w:val="32"/>
        </w:rPr>
        <w:t>发挥党组织在干部选拔任用工作中的领导和监督作用，贯彻落实《党政领导干部选拔任用工作条例》，把政治标准放在首位，切实发挥好党组织的领导和把关作用。</w:t>
      </w:r>
      <w:r>
        <w:rPr>
          <w:rFonts w:hint="eastAsia" w:ascii="楷体" w:hAnsi="楷体" w:eastAsia="楷体" w:cs="仿宋"/>
          <w:sz w:val="32"/>
          <w:szCs w:val="32"/>
        </w:rPr>
        <w:t>二是</w:t>
      </w:r>
      <w:r>
        <w:rPr>
          <w:rFonts w:hint="eastAsia" w:ascii="仿宋" w:hAnsi="仿宋" w:eastAsia="仿宋" w:cs="仿宋"/>
          <w:sz w:val="32"/>
          <w:szCs w:val="32"/>
        </w:rPr>
        <w:t>在实际工作中坚持正确的选人用人导向，严格执行干部选拔任用原则、标准和程序，选贤任能。2019年度完成1名副主任、2名副处级干部转正，1名试用期满任职定级。</w:t>
      </w:r>
      <w:r>
        <w:rPr>
          <w:rFonts w:hint="eastAsia" w:ascii="楷体" w:hAnsi="楷体" w:eastAsia="楷体" w:cs="仿宋"/>
          <w:sz w:val="32"/>
          <w:szCs w:val="32"/>
        </w:rPr>
        <w:t>三是</w:t>
      </w:r>
      <w:r>
        <w:rPr>
          <w:rFonts w:hint="eastAsia" w:ascii="仿宋" w:hAnsi="仿宋" w:eastAsia="仿宋" w:cs="仿宋"/>
          <w:sz w:val="32"/>
          <w:szCs w:val="32"/>
        </w:rPr>
        <w:t>加大干部日常监督，落实干部个人有关事项报告制定，完善干部考核评价机制，采取平时考核和年度考核相结合的方式，从德、能、勤、绩、廉五个方面开展考核，对于不担当、不作为、敷衍塞责的干部严肃批评。</w:t>
      </w:r>
      <w:r>
        <w:rPr>
          <w:rFonts w:hint="eastAsia" w:ascii="楷体" w:hAnsi="楷体" w:eastAsia="楷体" w:cs="仿宋"/>
          <w:sz w:val="32"/>
          <w:szCs w:val="32"/>
        </w:rPr>
        <w:t>四是</w:t>
      </w:r>
      <w:r>
        <w:rPr>
          <w:rFonts w:hint="eastAsia" w:ascii="仿宋" w:hAnsi="仿宋" w:eastAsia="仿宋" w:cs="仿宋"/>
          <w:sz w:val="32"/>
          <w:szCs w:val="32"/>
        </w:rPr>
        <w:t>坚持严管和厚爱结合、激励和约束并重，坚持执行</w:t>
      </w:r>
      <w:r>
        <w:rPr>
          <w:rFonts w:hint="eastAsia" w:ascii="仿宋" w:hAnsi="仿宋" w:eastAsia="仿宋" w:cs="仿宋"/>
          <w:sz w:val="32"/>
          <w:szCs w:val="32"/>
          <w:lang w:val="en-US" w:eastAsia="zh-CN"/>
        </w:rPr>
        <w:t>谈心</w:t>
      </w:r>
      <w:r>
        <w:rPr>
          <w:rFonts w:hint="eastAsia" w:ascii="仿宋" w:hAnsi="仿宋" w:eastAsia="仿宋" w:cs="仿宋"/>
          <w:sz w:val="32"/>
          <w:szCs w:val="32"/>
        </w:rPr>
        <w:t>谈话制度，</w:t>
      </w:r>
      <w:r>
        <w:rPr>
          <w:rFonts w:hint="eastAsia" w:ascii="仿宋" w:hAnsi="仿宋" w:eastAsia="仿宋" w:cs="仿宋"/>
          <w:sz w:val="32"/>
          <w:szCs w:val="32"/>
          <w:lang w:val="en-US" w:eastAsia="zh-CN"/>
        </w:rPr>
        <w:t>坚持</w:t>
      </w:r>
      <w:r>
        <w:rPr>
          <w:rFonts w:hint="eastAsia" w:ascii="仿宋" w:hAnsi="仿宋" w:eastAsia="仿宋" w:cs="仿宋"/>
          <w:sz w:val="32"/>
          <w:szCs w:val="32"/>
        </w:rPr>
        <w:t>履职、廉政谈话。</w:t>
      </w:r>
      <w:r>
        <w:rPr>
          <w:rFonts w:hint="eastAsia" w:ascii="楷体" w:hAnsi="楷体" w:eastAsia="楷体" w:cs="仿宋"/>
          <w:sz w:val="32"/>
          <w:szCs w:val="32"/>
        </w:rPr>
        <w:t>五是</w:t>
      </w:r>
      <w:r>
        <w:rPr>
          <w:rFonts w:hint="eastAsia" w:ascii="仿宋" w:hAnsi="仿宋" w:eastAsia="仿宋" w:cs="仿宋"/>
          <w:sz w:val="32"/>
          <w:szCs w:val="32"/>
        </w:rPr>
        <w:t>以作风建设为切入点加强干部勤政、廉政建设，制定加强作风建设管理制度，设立奖惩机制，加强对重要岗位、重要环节权力行使的监督，保持干部队伍的清正廉洁。</w:t>
      </w:r>
      <w:r>
        <w:rPr>
          <w:rFonts w:hint="eastAsia" w:ascii="楷体" w:hAnsi="楷体" w:eastAsia="楷体" w:cs="仿宋"/>
          <w:sz w:val="32"/>
          <w:szCs w:val="32"/>
        </w:rPr>
        <w:t>六是</w:t>
      </w:r>
      <w:r>
        <w:rPr>
          <w:rFonts w:hint="eastAsia" w:ascii="仿宋" w:hAnsi="仿宋" w:eastAsia="仿宋" w:cs="仿宋"/>
          <w:sz w:val="32"/>
          <w:szCs w:val="32"/>
        </w:rPr>
        <w:t>用好岗位责任制和奖惩机制，制定修订《天津仲裁委员会办公室工作人员岗位责任管理实施办法》《天津仲裁委员会办公室工作人员奖惩办法》《天津仲裁委员会工作人员考核办法》，充分激发干部积极性，促进工作良性发展。2019年全年党员干部能够严守纪律规矩，认真履职尽责，积极为仲裁事业做贡献，没有违纪违法、行政处分处罚现象发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（二）强化思想建设，坚持用习近平新时代中国特色社会主义思想武装头脑</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b/>
          <w:sz w:val="32"/>
          <w:szCs w:val="32"/>
        </w:rPr>
      </w:pPr>
      <w:r>
        <w:rPr>
          <w:rFonts w:hint="eastAsia" w:ascii="仿宋" w:hAnsi="仿宋" w:eastAsia="仿宋" w:cs="宋体"/>
          <w:sz w:val="32"/>
          <w:szCs w:val="32"/>
        </w:rPr>
        <w:t>重视思想政治教育，采用各种形式推动党员学习，加强党员教育，学好用好习近平新时代中国特色社会主义思想，推动仲裁工作。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宋体"/>
          <w:sz w:val="32"/>
          <w:szCs w:val="32"/>
        </w:rPr>
        <w:t>1.加强理论学习。</w:t>
      </w:r>
      <w:r>
        <w:rPr>
          <w:rFonts w:hint="eastAsia" w:ascii="楷体" w:hAnsi="楷体" w:eastAsia="楷体" w:cs="宋体"/>
          <w:sz w:val="32"/>
          <w:szCs w:val="32"/>
        </w:rPr>
        <w:t>一是</w:t>
      </w:r>
      <w:r>
        <w:rPr>
          <w:rFonts w:hint="eastAsia" w:ascii="仿宋" w:hAnsi="仿宋" w:eastAsia="仿宋" w:cs="宋体"/>
          <w:sz w:val="32"/>
          <w:szCs w:val="32"/>
        </w:rPr>
        <w:t>加强理论学习的计划性、深入性和科学性，每月制定学习计划，按步骤地指导理论学习工作。党总支坚持每月2次的理论中心组集中学习</w:t>
      </w:r>
      <w:r>
        <w:rPr>
          <w:rFonts w:hint="eastAsia" w:ascii="仿宋" w:hAnsi="仿宋" w:eastAsia="仿宋" w:cs="宋体"/>
          <w:sz w:val="32"/>
          <w:szCs w:val="32"/>
          <w:lang w:eastAsia="zh-CN"/>
        </w:rPr>
        <w:t>，</w:t>
      </w:r>
      <w:r>
        <w:rPr>
          <w:rFonts w:hint="eastAsia" w:ascii="仿宋" w:hAnsi="仿宋" w:eastAsia="仿宋" w:cs="宋体"/>
          <w:sz w:val="32"/>
          <w:szCs w:val="32"/>
        </w:rPr>
        <w:t>督促各党支部制定学习计划，各支部</w:t>
      </w:r>
      <w:r>
        <w:rPr>
          <w:rFonts w:hint="eastAsia" w:ascii="仿宋" w:hAnsi="仿宋" w:eastAsia="仿宋" w:cs="宋体"/>
          <w:sz w:val="32"/>
          <w:szCs w:val="32"/>
          <w:lang w:val="en-US" w:eastAsia="zh-CN"/>
        </w:rPr>
        <w:t>坚持</w:t>
      </w:r>
      <w:r>
        <w:rPr>
          <w:rFonts w:hint="eastAsia" w:ascii="仿宋" w:hAnsi="仿宋" w:eastAsia="仿宋" w:cs="宋体"/>
          <w:sz w:val="32"/>
          <w:szCs w:val="32"/>
        </w:rPr>
        <w:t>每月集中学习至少1次。</w:t>
      </w:r>
      <w:r>
        <w:rPr>
          <w:rFonts w:hint="eastAsia" w:ascii="楷体" w:hAnsi="楷体" w:eastAsia="楷体" w:cs="宋体"/>
          <w:sz w:val="32"/>
          <w:szCs w:val="32"/>
        </w:rPr>
        <w:t>二是</w:t>
      </w:r>
      <w:r>
        <w:rPr>
          <w:rFonts w:hint="eastAsia" w:ascii="仿宋" w:hAnsi="仿宋" w:eastAsia="仿宋" w:cs="宋体"/>
          <w:sz w:val="32"/>
          <w:szCs w:val="32"/>
        </w:rPr>
        <w:t>不打折扣地完成学习要求。学习传达各项政策文件通知，特别是</w:t>
      </w:r>
      <w:r>
        <w:rPr>
          <w:rFonts w:hint="eastAsia" w:ascii="仿宋" w:hAnsi="仿宋" w:eastAsia="仿宋" w:cs="宋体"/>
          <w:sz w:val="32"/>
          <w:szCs w:val="32"/>
          <w:lang w:val="en-US" w:eastAsia="zh-CN"/>
        </w:rPr>
        <w:t>按照</w:t>
      </w:r>
      <w:r>
        <w:rPr>
          <w:rFonts w:hint="eastAsia" w:ascii="仿宋" w:hAnsi="仿宋" w:eastAsia="仿宋" w:cs="宋体"/>
          <w:sz w:val="32"/>
          <w:szCs w:val="32"/>
        </w:rPr>
        <w:t>主题教育期间的各项文件要求，学习习近平同志重要讲话精神</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如</w:t>
      </w:r>
      <w:r>
        <w:rPr>
          <w:rFonts w:hint="eastAsia" w:ascii="仿宋" w:hAnsi="仿宋" w:eastAsia="仿宋" w:cs="宋体"/>
          <w:sz w:val="32"/>
          <w:szCs w:val="32"/>
        </w:rPr>
        <w:t>习近平总书记7月30日主持召开中共中央政治局会议精神、习近平总书记9月9日主持召开中央全面深化改革委员会第十次会议精神、习近平总书记在庆祝新中国成立70周年大会上重要讲话精神、习近平总书记在十九届四中全会上的重要讲话精神等等；认真通读原文，按要求完成《习近平关于“不忘初心、牢记使命”重要论述选编》《习近平新时代中国特色社会主义思想学习纲要》等等；全面学习党史、新中国史等等；学习经典专著篇章论述《“不忘初心、牢记使命”优秀共产党员先进事迹选编》《习近平关于“不忘初心、牢记使命”论述摘编》《做到“两个维护”》《坚决彻底反对形式主义、官僚主义——毛泽东同志等老一辈革命家的部分论述》《坚持实事求是，密切联系群众，开展批评和自我批评，克服形式主义和官僚主义》，《见证初心和使命的“十一书”》等等。通过全面学习，党员干部进一步</w:t>
      </w:r>
      <w:r>
        <w:rPr>
          <w:rFonts w:hint="eastAsia" w:ascii="仿宋" w:hAnsi="仿宋" w:eastAsia="仿宋" w:cs="仿宋"/>
          <w:sz w:val="32"/>
          <w:szCs w:val="32"/>
        </w:rPr>
        <w:t>深入理解了习近平新时代中国特色社会主义思想的科学内涵和重大意义，领悟了这一思想的精髓和实质，提升了政治理论素养和水平。</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2.加强党员教育。</w:t>
      </w:r>
      <w:r>
        <w:rPr>
          <w:rFonts w:hint="eastAsia" w:ascii="仿宋" w:hAnsi="仿宋" w:eastAsia="仿宋" w:cs="仿宋"/>
          <w:sz w:val="32"/>
          <w:szCs w:val="32"/>
        </w:rPr>
        <w:t>开展先进</w:t>
      </w:r>
      <w:r>
        <w:rPr>
          <w:rFonts w:ascii="仿宋" w:hAnsi="仿宋" w:eastAsia="仿宋" w:cs="仿宋"/>
          <w:sz w:val="32"/>
          <w:szCs w:val="32"/>
        </w:rPr>
        <w:t>典型教育</w:t>
      </w:r>
      <w:r>
        <w:rPr>
          <w:rFonts w:hint="eastAsia" w:ascii="仿宋" w:hAnsi="仿宋" w:eastAsia="仿宋" w:cs="仿宋"/>
          <w:sz w:val="32"/>
          <w:szCs w:val="32"/>
        </w:rPr>
        <w:t>、革命传统教育和</w:t>
      </w:r>
      <w:r>
        <w:rPr>
          <w:rFonts w:eastAsia="仿宋_GB2312"/>
          <w:snapToGrid w:val="0"/>
          <w:kern w:val="0"/>
          <w:sz w:val="32"/>
          <w:szCs w:val="32"/>
        </w:rPr>
        <w:t>形势政策教育</w:t>
      </w:r>
      <w:r>
        <w:rPr>
          <w:rFonts w:hint="eastAsia" w:eastAsia="仿宋_GB2312"/>
          <w:snapToGrid w:val="0"/>
          <w:kern w:val="0"/>
          <w:sz w:val="32"/>
          <w:szCs w:val="32"/>
        </w:rPr>
        <w:t>等，</w:t>
      </w:r>
      <w:r>
        <w:rPr>
          <w:rFonts w:hint="eastAsia" w:ascii="仿宋" w:hAnsi="仿宋" w:eastAsia="仿宋" w:cs="仿宋"/>
          <w:sz w:val="32"/>
          <w:szCs w:val="32"/>
        </w:rPr>
        <w:t>推动学习</w:t>
      </w:r>
      <w:r>
        <w:rPr>
          <w:rFonts w:ascii="仿宋" w:hAnsi="仿宋" w:eastAsia="仿宋" w:cs="仿宋"/>
          <w:sz w:val="32"/>
          <w:szCs w:val="32"/>
        </w:rPr>
        <w:t>成果转化，提升</w:t>
      </w:r>
      <w:r>
        <w:rPr>
          <w:rFonts w:hint="eastAsia" w:ascii="仿宋" w:hAnsi="仿宋" w:eastAsia="仿宋" w:cs="仿宋"/>
          <w:sz w:val="32"/>
          <w:szCs w:val="32"/>
        </w:rPr>
        <w:t>运用习近平新时代中国特色社会主义思想武装头脑、指导实践、推动工作的实效。</w:t>
      </w:r>
      <w:r>
        <w:rPr>
          <w:rFonts w:hint="eastAsia" w:ascii="仿宋" w:hAnsi="仿宋" w:eastAsia="仿宋" w:cs="仿宋"/>
          <w:sz w:val="32"/>
          <w:szCs w:val="32"/>
          <w:lang w:val="en-US" w:eastAsia="zh-CN"/>
        </w:rPr>
        <w:t>坚持</w:t>
      </w:r>
      <w:r>
        <w:rPr>
          <w:rFonts w:hint="eastAsia" w:ascii="仿宋" w:hAnsi="仿宋" w:eastAsia="仿宋" w:cs="仿宋"/>
          <w:sz w:val="32"/>
          <w:szCs w:val="32"/>
        </w:rPr>
        <w:t>节前的教育</w:t>
      </w:r>
      <w:r>
        <w:rPr>
          <w:rFonts w:hint="eastAsia" w:ascii="仿宋" w:hAnsi="仿宋" w:eastAsia="仿宋" w:cs="仿宋"/>
          <w:sz w:val="32"/>
          <w:szCs w:val="32"/>
          <w:lang w:eastAsia="zh-CN"/>
        </w:rPr>
        <w:t>，</w:t>
      </w:r>
      <w:r>
        <w:rPr>
          <w:rFonts w:hint="eastAsia" w:ascii="仿宋" w:hAnsi="仿宋" w:eastAsia="仿宋" w:cs="仿宋"/>
          <w:sz w:val="32"/>
          <w:szCs w:val="32"/>
        </w:rPr>
        <w:t>结合</w:t>
      </w:r>
      <w:r>
        <w:rPr>
          <w:rFonts w:ascii="仿宋" w:hAnsi="仿宋" w:eastAsia="仿宋" w:cs="仿宋"/>
          <w:sz w:val="32"/>
          <w:szCs w:val="32"/>
        </w:rPr>
        <w:t>党史、新中国史，围绕</w:t>
      </w:r>
      <w:r>
        <w:rPr>
          <w:rFonts w:hint="eastAsia" w:ascii="仿宋" w:hAnsi="仿宋" w:eastAsia="仿宋" w:cs="仿宋"/>
          <w:sz w:val="32"/>
          <w:szCs w:val="32"/>
        </w:rPr>
        <w:t>“加强</w:t>
      </w:r>
      <w:r>
        <w:rPr>
          <w:rFonts w:ascii="仿宋" w:hAnsi="仿宋" w:eastAsia="仿宋" w:cs="仿宋"/>
          <w:sz w:val="32"/>
          <w:szCs w:val="32"/>
        </w:rPr>
        <w:t>爱国主义</w:t>
      </w:r>
      <w:r>
        <w:rPr>
          <w:rFonts w:hint="eastAsia" w:ascii="仿宋" w:hAnsi="仿宋" w:eastAsia="仿宋" w:cs="仿宋"/>
          <w:sz w:val="32"/>
          <w:szCs w:val="32"/>
        </w:rPr>
        <w:t>教育、</w:t>
      </w:r>
      <w:r>
        <w:rPr>
          <w:rFonts w:ascii="仿宋" w:hAnsi="仿宋" w:eastAsia="仿宋" w:cs="仿宋"/>
          <w:sz w:val="32"/>
          <w:szCs w:val="32"/>
        </w:rPr>
        <w:t>弘扬爱国主义精神</w:t>
      </w:r>
      <w:r>
        <w:rPr>
          <w:rFonts w:hint="eastAsia" w:ascii="仿宋" w:hAnsi="仿宋" w:eastAsia="仿宋" w:cs="仿宋"/>
          <w:sz w:val="32"/>
          <w:szCs w:val="32"/>
        </w:rPr>
        <w:t>”</w:t>
      </w:r>
      <w:r>
        <w:rPr>
          <w:rFonts w:ascii="仿宋" w:hAnsi="仿宋" w:eastAsia="仿宋" w:cs="仿宋"/>
          <w:sz w:val="32"/>
          <w:szCs w:val="32"/>
        </w:rPr>
        <w:t>开展</w:t>
      </w:r>
      <w:r>
        <w:rPr>
          <w:rFonts w:hint="eastAsia" w:ascii="仿宋" w:hAnsi="仿宋" w:eastAsia="仿宋" w:cs="仿宋"/>
          <w:sz w:val="32"/>
          <w:szCs w:val="32"/>
        </w:rPr>
        <w:t>了</w:t>
      </w:r>
      <w:r>
        <w:rPr>
          <w:rFonts w:ascii="仿宋" w:hAnsi="仿宋" w:eastAsia="仿宋" w:cs="仿宋"/>
          <w:sz w:val="32"/>
          <w:szCs w:val="32"/>
        </w:rPr>
        <w:t>专题讨论。</w:t>
      </w:r>
      <w:r>
        <w:rPr>
          <w:rFonts w:hint="eastAsia" w:ascii="仿宋" w:hAnsi="仿宋" w:eastAsia="仿宋" w:cs="仿宋"/>
          <w:sz w:val="32"/>
          <w:szCs w:val="32"/>
        </w:rPr>
        <w:t>此外还持续贯彻主题教育期间“四个教育”的要求，巩固了“四个教育”的成果。组织全体党员干部观看第七届全国道德模范颁奖仪式电视专题节目，赴市司法局参加2019年第三期政法大讲堂，开展为国庆献礼歌唱比赛，弘扬爱国主义精神。</w:t>
      </w:r>
      <w:r>
        <w:rPr>
          <w:rFonts w:hint="eastAsia" w:ascii="仿宋" w:hAnsi="仿宋" w:eastAsia="仿宋" w:cs="仿宋"/>
          <w:sz w:val="32"/>
          <w:szCs w:val="32"/>
          <w:lang w:val="en-US" w:eastAsia="zh-CN"/>
        </w:rPr>
        <w:t>同时</w:t>
      </w:r>
      <w:r>
        <w:rPr>
          <w:rFonts w:hint="eastAsia" w:ascii="仿宋" w:hAnsi="仿宋" w:eastAsia="仿宋" w:cs="宋体"/>
          <w:sz w:val="32"/>
          <w:szCs w:val="32"/>
        </w:rPr>
        <w:t>采取走出去请进来的方式，积极参加上级组织的学习班及讲座，邀请党校老师为大家讲党课。</w:t>
      </w:r>
      <w:r>
        <w:rPr>
          <w:rFonts w:hint="eastAsia" w:ascii="仿宋" w:hAnsi="仿宋" w:eastAsia="仿宋" w:cs="宋体"/>
          <w:sz w:val="32"/>
          <w:szCs w:val="32"/>
          <w:lang w:val="en-US" w:eastAsia="zh-CN"/>
        </w:rPr>
        <w:t>此</w:t>
      </w:r>
      <w:r>
        <w:rPr>
          <w:rFonts w:hint="eastAsia" w:ascii="仿宋" w:hAnsi="仿宋" w:eastAsia="仿宋" w:cs="宋体"/>
          <w:sz w:val="32"/>
          <w:szCs w:val="32"/>
        </w:rPr>
        <w:t>外，还注重运用网络形式进行学习</w:t>
      </w:r>
      <w:r>
        <w:rPr>
          <w:rFonts w:hint="eastAsia" w:ascii="仿宋" w:hAnsi="仿宋" w:eastAsia="仿宋" w:cs="宋体"/>
          <w:sz w:val="32"/>
          <w:szCs w:val="32"/>
          <w:lang w:eastAsia="zh-CN"/>
        </w:rPr>
        <w:t>，</w:t>
      </w:r>
      <w:r>
        <w:rPr>
          <w:rFonts w:hint="eastAsia" w:ascii="仿宋" w:hAnsi="仿宋" w:eastAsia="仿宋" w:cs="宋体"/>
          <w:sz w:val="32"/>
          <w:szCs w:val="32"/>
        </w:rPr>
        <w:t>结合仲裁的实际情况，与时俱进，以学习成果解决仲裁工作中的实际问题，推动仲裁工作发展。</w:t>
      </w:r>
    </w:p>
    <w:p>
      <w:pPr>
        <w:pStyle w:val="12"/>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楷体" w:hAnsi="楷体" w:eastAsia="楷体" w:cs="楷体"/>
          <w:bCs/>
          <w:sz w:val="32"/>
          <w:szCs w:val="32"/>
        </w:rPr>
      </w:pPr>
      <w:r>
        <w:rPr>
          <w:rFonts w:hint="eastAsia" w:ascii="楷体" w:hAnsi="楷体" w:eastAsia="楷体" w:cs="楷体"/>
          <w:bCs/>
          <w:sz w:val="32"/>
          <w:szCs w:val="32"/>
        </w:rPr>
        <w:t>（三）坚持求真务实，推动基层党建工作发展</w:t>
      </w:r>
    </w:p>
    <w:p>
      <w:pPr>
        <w:pStyle w:val="12"/>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不断提升基层党建工作质量，管好党内政治生活，增强组织建设，发挥支部作用。</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1.严肃党内政治生活。按照市司法局党委的要求，切实把党内政治生活管起来、严起来，严格执行党内组织生活制度，认真落实“三会一课”，全年召开支委会25次，召开党员大会12次，成</w:t>
      </w:r>
      <w:r>
        <w:rPr>
          <w:rFonts w:ascii="仿宋" w:hAnsi="仿宋" w:eastAsia="仿宋" w:cs="仿宋"/>
          <w:sz w:val="32"/>
          <w:szCs w:val="32"/>
        </w:rPr>
        <w:t>子成员</w:t>
      </w:r>
      <w:r>
        <w:rPr>
          <w:rFonts w:hint="eastAsia" w:ascii="仿宋" w:hAnsi="仿宋" w:eastAsia="仿宋" w:cs="仿宋"/>
          <w:sz w:val="32"/>
          <w:szCs w:val="32"/>
        </w:rPr>
        <w:t>讲党课6次，理论中心组学习25次，，党</w:t>
      </w:r>
      <w:r>
        <w:rPr>
          <w:rFonts w:ascii="仿宋" w:hAnsi="仿宋" w:eastAsia="仿宋" w:cs="仿宋"/>
          <w:sz w:val="32"/>
          <w:szCs w:val="32"/>
        </w:rPr>
        <w:t>总支</w:t>
      </w:r>
      <w:r>
        <w:rPr>
          <w:rFonts w:hint="eastAsia" w:ascii="仿宋" w:hAnsi="仿宋" w:eastAsia="仿宋" w:cs="仿宋"/>
          <w:sz w:val="32"/>
          <w:szCs w:val="32"/>
        </w:rPr>
        <w:t>召开2018年度组织</w:t>
      </w:r>
      <w:r>
        <w:rPr>
          <w:rFonts w:ascii="仿宋" w:hAnsi="仿宋" w:eastAsia="仿宋" w:cs="仿宋"/>
          <w:sz w:val="32"/>
          <w:szCs w:val="32"/>
        </w:rPr>
        <w:t>生活会和</w:t>
      </w:r>
      <w:r>
        <w:rPr>
          <w:rFonts w:hint="eastAsia" w:ascii="仿宋" w:hAnsi="仿宋" w:eastAsia="仿宋" w:cs="仿宋"/>
          <w:sz w:val="32"/>
          <w:szCs w:val="32"/>
        </w:rPr>
        <w:t>主题教育民主生活会各1次，各党支部分别</w:t>
      </w:r>
      <w:r>
        <w:rPr>
          <w:rFonts w:hint="eastAsia" w:ascii="仿宋" w:hAnsi="仿宋" w:eastAsia="仿宋" w:cs="仿宋"/>
          <w:sz w:val="32"/>
          <w:szCs w:val="32"/>
          <w:lang w:bidi="ar"/>
        </w:rPr>
        <w:t>召开2018年度组织生活会、“彻底肃清周永康流毒影响，进一步营造风清气正的良好政治生态”专题组织生活会、主题教育组织生活会3次</w:t>
      </w:r>
      <w:r>
        <w:rPr>
          <w:rFonts w:hint="eastAsia" w:ascii="仿宋" w:hAnsi="仿宋" w:eastAsia="仿宋" w:cs="仿宋"/>
          <w:sz w:val="32"/>
          <w:szCs w:val="32"/>
        </w:rPr>
        <w:t>。</w:t>
      </w:r>
      <w:r>
        <w:rPr>
          <w:rFonts w:hint="eastAsia" w:ascii="仿宋" w:hAnsi="仿宋" w:eastAsia="仿宋" w:cs="仿宋"/>
          <w:sz w:val="32"/>
          <w:szCs w:val="32"/>
          <w:lang w:bidi="ar"/>
        </w:rPr>
        <w:t>开展民主评议党员工作1次，</w:t>
      </w:r>
      <w:r>
        <w:rPr>
          <w:rFonts w:hint="eastAsia" w:ascii="仿宋" w:hAnsi="仿宋" w:eastAsia="仿宋" w:cs="仿宋"/>
          <w:sz w:val="32"/>
          <w:szCs w:val="32"/>
        </w:rPr>
        <w:t>深入落实谈心谈话，结合实际定期与党员干部进行谈话，开展批评和自我批评，了解思想动态，解决实际问题。</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z w:val="32"/>
          <w:szCs w:val="32"/>
        </w:rPr>
        <w:t>2.加强组织建设。党的基层组织是党在</w:t>
      </w:r>
      <w:r>
        <w:fldChar w:fldCharType="begin"/>
      </w:r>
      <w:r>
        <w:instrText xml:space="preserve"> HYPERLINK "http://www.so.com/s?q=%E7%A4%BE%E4%BC%9A&amp;ie=utf-8&amp;src=internal_wenda_recommend_textn" \t "https://wenda.so.com/q/_blank" </w:instrText>
      </w:r>
      <w:r>
        <w:fldChar w:fldCharType="separate"/>
      </w:r>
      <w:r>
        <w:rPr>
          <w:rFonts w:hint="eastAsia" w:ascii="仿宋" w:hAnsi="仿宋" w:eastAsia="仿宋" w:cs="仿宋"/>
          <w:sz w:val="32"/>
          <w:szCs w:val="32"/>
        </w:rPr>
        <w:t>社会</w:t>
      </w:r>
      <w:r>
        <w:rPr>
          <w:rFonts w:hint="eastAsia" w:ascii="仿宋" w:hAnsi="仿宋" w:eastAsia="仿宋" w:cs="仿宋"/>
          <w:sz w:val="32"/>
          <w:szCs w:val="32"/>
        </w:rPr>
        <w:fldChar w:fldCharType="end"/>
      </w:r>
      <w:r>
        <w:rPr>
          <w:rFonts w:hint="eastAsia" w:ascii="仿宋" w:hAnsi="仿宋" w:eastAsia="仿宋" w:cs="仿宋"/>
          <w:sz w:val="32"/>
          <w:szCs w:val="32"/>
        </w:rPr>
        <w:t>基层组织中的</w:t>
      </w:r>
      <w:r>
        <w:fldChar w:fldCharType="begin"/>
      </w:r>
      <w:r>
        <w:instrText xml:space="preserve"> HYPERLINK "http://www.so.com/s?q=%E6%88%98%E6%96%97%E5%A0%A1%E5%9E%92&amp;ie=utf-8&amp;src=internal_wenda_recommend_textn" \t "https://wenda.so.com/q/_blank" </w:instrText>
      </w:r>
      <w:r>
        <w:fldChar w:fldCharType="separate"/>
      </w:r>
      <w:r>
        <w:rPr>
          <w:rFonts w:hint="eastAsia" w:ascii="仿宋" w:hAnsi="仿宋" w:eastAsia="仿宋" w:cs="仿宋"/>
          <w:sz w:val="32"/>
          <w:szCs w:val="32"/>
        </w:rPr>
        <w:t>战斗堡垒</w:t>
      </w:r>
      <w:r>
        <w:rPr>
          <w:rFonts w:hint="eastAsia" w:ascii="仿宋" w:hAnsi="仿宋" w:eastAsia="仿宋" w:cs="仿宋"/>
          <w:sz w:val="32"/>
          <w:szCs w:val="32"/>
        </w:rPr>
        <w:fldChar w:fldCharType="end"/>
      </w:r>
      <w:r>
        <w:rPr>
          <w:rFonts w:hint="eastAsia" w:ascii="仿宋" w:hAnsi="仿宋" w:eastAsia="仿宋" w:cs="仿宋"/>
          <w:sz w:val="32"/>
          <w:szCs w:val="32"/>
        </w:rPr>
        <w:t>，是党的全部工作和</w:t>
      </w:r>
      <w:r>
        <w:fldChar w:fldCharType="begin"/>
      </w:r>
      <w:r>
        <w:instrText xml:space="preserve"> HYPERLINK "http://www.so.com/s?q=%E6%88%98%E6%96%97%E5%8A%9B&amp;ie=utf-8&amp;src=internal_wenda_recommend_textn" \t "https://wenda.so.com/q/_blank" </w:instrText>
      </w:r>
      <w:r>
        <w:fldChar w:fldCharType="separate"/>
      </w:r>
      <w:r>
        <w:rPr>
          <w:rFonts w:hint="eastAsia" w:ascii="仿宋" w:hAnsi="仿宋" w:eastAsia="仿宋" w:cs="仿宋"/>
          <w:sz w:val="32"/>
          <w:szCs w:val="32"/>
        </w:rPr>
        <w:t>战斗力</w:t>
      </w:r>
      <w:r>
        <w:rPr>
          <w:rFonts w:hint="eastAsia" w:ascii="仿宋" w:hAnsi="仿宋" w:eastAsia="仿宋" w:cs="仿宋"/>
          <w:sz w:val="32"/>
          <w:szCs w:val="32"/>
        </w:rPr>
        <w:fldChar w:fldCharType="end"/>
      </w:r>
      <w:r>
        <w:rPr>
          <w:rFonts w:hint="eastAsia" w:ascii="仿宋" w:hAnsi="仿宋" w:eastAsia="仿宋" w:cs="仿宋"/>
          <w:sz w:val="32"/>
          <w:szCs w:val="32"/>
        </w:rPr>
        <w:t>的</w:t>
      </w:r>
      <w:r>
        <w:fldChar w:fldCharType="begin"/>
      </w:r>
      <w:r>
        <w:instrText xml:space="preserve"> HYPERLINK "http://www.so.com/s?q=%E5%9F%BA%E7%A1%80&amp;ie=utf-8&amp;src=internal_wenda_recommend_textn" \t "https://wenda.so.com/q/_blank" </w:instrText>
      </w:r>
      <w:r>
        <w:fldChar w:fldCharType="separate"/>
      </w:r>
      <w:r>
        <w:rPr>
          <w:rFonts w:hint="eastAsia" w:ascii="仿宋" w:hAnsi="仿宋" w:eastAsia="仿宋" w:cs="仿宋"/>
          <w:sz w:val="32"/>
          <w:szCs w:val="32"/>
        </w:rPr>
        <w:t>基础</w:t>
      </w:r>
      <w:r>
        <w:rPr>
          <w:rFonts w:hint="eastAsia" w:ascii="仿宋" w:hAnsi="仿宋" w:eastAsia="仿宋" w:cs="仿宋"/>
          <w:sz w:val="32"/>
          <w:szCs w:val="32"/>
        </w:rPr>
        <w:fldChar w:fldCharType="end"/>
      </w:r>
      <w:r>
        <w:rPr>
          <w:rFonts w:hint="eastAsia" w:ascii="仿宋" w:hAnsi="仿宋" w:eastAsia="仿宋" w:cs="仿宋"/>
          <w:sz w:val="32"/>
          <w:szCs w:val="32"/>
        </w:rPr>
        <w:t>。因机构改革及部门人员变动的因素，根据《中国共产党章程》《中国</w:t>
      </w:r>
      <w:r>
        <w:rPr>
          <w:rFonts w:hint="eastAsia" w:ascii="仿宋" w:hAnsi="仿宋" w:eastAsia="仿宋" w:cs="仿宋"/>
          <w:snapToGrid w:val="0"/>
          <w:kern w:val="0"/>
          <w:sz w:val="32"/>
          <w:szCs w:val="32"/>
        </w:rPr>
        <w:t>共产党支部工作条例（试行）》等规定。上半年，根据市司法局机关党委的要求，完成党总支的设立，选举产生党总支委员会委员，并进行委员的分工，强化了领导团队，明确了职能分工，巩固了党总支的战斗堡垒作用。下半年，根据市司法局党委的要求，经党总支委员会决定，重新设立4个党支部，分别为业务一部业务二部联合党支部、综合部业务三部党支部、自贸仲裁中心联合党支部、退休干部党支部，优化了基层党组织结构，加强了基层党组织建设，便于党建工作的扎实推进。</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napToGrid w:val="0"/>
          <w:kern w:val="0"/>
          <w:sz w:val="32"/>
          <w:szCs w:val="32"/>
        </w:rPr>
        <w:t>3.做好支部创优工作。仲裁办党总支注重加强对各党支部党建工作方法和技巧的指导，</w:t>
      </w:r>
      <w:r>
        <w:rPr>
          <w:rFonts w:hint="eastAsia" w:ascii="仿宋" w:hAnsi="仿宋" w:eastAsia="仿宋" w:cs="仿宋"/>
          <w:sz w:val="32"/>
          <w:szCs w:val="32"/>
        </w:rPr>
        <w:t>进一步规范支部工作手册记录，党建工作更加规范化，细致化。同时做好党员的管理工作，增强党员组织观念，按期足额交纳了党费，仲裁办党总支没有“失联”的党员。围绕“四个合格”，提升新形势下党员自身修养，抓实支部，努力做好“五好党支部”创建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（四）加强意识形态工作，净化政治生态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b/>
          <w:sz w:val="32"/>
          <w:szCs w:val="32"/>
        </w:rPr>
      </w:pPr>
      <w:r>
        <w:rPr>
          <w:rFonts w:hint="eastAsia" w:ascii="仿宋" w:hAnsi="仿宋" w:eastAsia="仿宋" w:cs="仿宋"/>
          <w:snapToGrid w:val="0"/>
          <w:sz w:val="32"/>
          <w:szCs w:val="32"/>
        </w:rPr>
        <w:t>严抓严管意识形态工作，</w:t>
      </w:r>
      <w:r>
        <w:rPr>
          <w:rFonts w:hint="eastAsia" w:ascii="仿宋" w:hAnsi="仿宋" w:eastAsia="仿宋"/>
          <w:sz w:val="32"/>
          <w:szCs w:val="32"/>
        </w:rPr>
        <w:t>将</w:t>
      </w:r>
      <w:r>
        <w:rPr>
          <w:rFonts w:hint="eastAsia" w:ascii="仿宋" w:hAnsi="仿宋" w:eastAsia="仿宋" w:cs="仿宋"/>
          <w:snapToGrid w:val="0"/>
          <w:sz w:val="32"/>
          <w:szCs w:val="32"/>
        </w:rPr>
        <w:t>意识形态作为保证政治坚定、践行“两个维护”的关键重点贯彻落实。</w:t>
      </w:r>
      <w:r>
        <w:rPr>
          <w:rFonts w:hint="eastAsia" w:ascii="仿宋" w:hAnsi="仿宋" w:eastAsia="仿宋" w:cs="仿宋"/>
          <w:b/>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napToGrid w:val="0"/>
          <w:sz w:val="32"/>
          <w:szCs w:val="32"/>
        </w:rPr>
        <w:t>1.加强意识形态方面的理论学习和教育。坚持以习近平新时代中国特色社会主义思想为指导，特别是把学习贯彻习近平总书记关于意识形态工作的重要论述和指示作为学习的根本要求，作为党总支理论中心组以及仲裁办各党支部学习的重中之重，利用“三会一课”、谈心谈话、党日活动、参观活动等</w:t>
      </w:r>
      <w:r>
        <w:rPr>
          <w:rFonts w:hint="eastAsia" w:ascii="仿宋" w:hAnsi="仿宋" w:eastAsia="仿宋"/>
          <w:sz w:val="32"/>
          <w:szCs w:val="32"/>
        </w:rPr>
        <w:t>多种形式开展理想信念教育、革命传统教育、道德教育及爱国主义教育，宣传及践行社会主义核心价值观</w:t>
      </w:r>
      <w:r>
        <w:rPr>
          <w:rFonts w:hint="eastAsia" w:ascii="仿宋" w:hAnsi="仿宋" w:eastAsia="仿宋" w:cs="仿宋"/>
          <w:snapToGrid w:val="0"/>
          <w:sz w:val="32"/>
          <w:szCs w:val="32"/>
        </w:rPr>
        <w:t>，掌握其思想精髓，</w:t>
      </w:r>
      <w:r>
        <w:rPr>
          <w:rFonts w:hint="eastAsia" w:ascii="仿宋" w:hAnsi="仿宋" w:eastAsia="仿宋"/>
          <w:sz w:val="32"/>
          <w:szCs w:val="32"/>
        </w:rPr>
        <w:t>用正确的意识形态占领广大党员干部的头脑，增强贯彻执行党的基本路线的自觉性和坚定性。</w:t>
      </w:r>
      <w:r>
        <w:rPr>
          <w:rFonts w:hint="eastAsia" w:ascii="仿宋" w:hAnsi="仿宋" w:eastAsia="仿宋"/>
          <w:sz w:val="32"/>
          <w:szCs w:val="32"/>
          <w:lang w:val="en-US" w:eastAsia="zh-CN"/>
        </w:rPr>
        <w:t>认真</w:t>
      </w:r>
      <w:r>
        <w:rPr>
          <w:rFonts w:ascii="仿宋" w:hAnsi="仿宋" w:eastAsia="仿宋"/>
          <w:sz w:val="32"/>
          <w:szCs w:val="32"/>
        </w:rPr>
        <w:t>贯彻落实中央以及</w:t>
      </w:r>
      <w:r>
        <w:rPr>
          <w:rFonts w:hint="eastAsia" w:ascii="仿宋" w:hAnsi="仿宋" w:eastAsia="仿宋"/>
          <w:sz w:val="32"/>
          <w:szCs w:val="32"/>
        </w:rPr>
        <w:t>《中共天津市委关于认真学习宣传贯彻党的十九届四中全会精神的通知》精神</w:t>
      </w:r>
      <w:r>
        <w:rPr>
          <w:rFonts w:ascii="仿宋" w:hAnsi="仿宋" w:eastAsia="仿宋"/>
          <w:sz w:val="32"/>
          <w:szCs w:val="32"/>
        </w:rPr>
        <w:t>，</w:t>
      </w:r>
      <w:r>
        <w:rPr>
          <w:rFonts w:hint="eastAsia" w:ascii="仿宋" w:hAnsi="仿宋" w:eastAsia="仿宋"/>
          <w:sz w:val="32"/>
          <w:szCs w:val="32"/>
        </w:rPr>
        <w:t>向党员发放《党的十九届四中全会决定学习辅导百问》，</w:t>
      </w:r>
      <w:r>
        <w:rPr>
          <w:rFonts w:hint="eastAsia" w:ascii="仿宋" w:hAnsi="仿宋" w:eastAsia="仿宋" w:cs="仿宋"/>
          <w:sz w:val="32"/>
          <w:szCs w:val="32"/>
        </w:rPr>
        <w:t>邀请天津市委党校、天津行政学院文史教研部副主任张立杰教授以“中国共产党的光辉历程”为全体党员干部和仲裁员做了专题报告。</w:t>
      </w:r>
      <w:r>
        <w:rPr>
          <w:rFonts w:hint="eastAsia" w:ascii="仿宋" w:hAnsi="仿宋" w:eastAsia="仿宋" w:cs="仿宋"/>
          <w:sz w:val="32"/>
          <w:szCs w:val="32"/>
          <w:lang w:val="en-US" w:eastAsia="zh-CN"/>
        </w:rPr>
        <w:t>通过</w:t>
      </w:r>
      <w:r>
        <w:rPr>
          <w:rFonts w:hint="eastAsia" w:ascii="仿宋" w:hAnsi="仿宋" w:eastAsia="仿宋"/>
          <w:sz w:val="32"/>
          <w:szCs w:val="32"/>
        </w:rPr>
        <w:t>上述</w:t>
      </w:r>
      <w:r>
        <w:rPr>
          <w:rFonts w:hint="eastAsia" w:ascii="仿宋" w:hAnsi="仿宋" w:eastAsia="仿宋"/>
          <w:sz w:val="32"/>
          <w:szCs w:val="32"/>
          <w:lang w:val="en-US" w:eastAsia="zh-CN"/>
        </w:rPr>
        <w:t>活动</w:t>
      </w:r>
      <w:r>
        <w:rPr>
          <w:rFonts w:hint="eastAsia" w:ascii="仿宋" w:hAnsi="仿宋" w:eastAsia="仿宋"/>
          <w:sz w:val="32"/>
          <w:szCs w:val="32"/>
        </w:rPr>
        <w:t>进一步坚定了</w:t>
      </w:r>
      <w:r>
        <w:rPr>
          <w:rFonts w:hint="eastAsia" w:ascii="仿宋" w:hAnsi="仿宋" w:eastAsia="仿宋" w:cs="仿宋"/>
          <w:sz w:val="32"/>
          <w:szCs w:val="32"/>
        </w:rPr>
        <w:t>干部职工和仲裁员</w:t>
      </w:r>
      <w:r>
        <w:rPr>
          <w:rFonts w:hint="eastAsia" w:ascii="仿宋" w:hAnsi="仿宋" w:eastAsia="仿宋"/>
          <w:sz w:val="32"/>
          <w:szCs w:val="32"/>
        </w:rPr>
        <w:t>队伍把好意识形态思想关的信心和信念。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sz w:val="32"/>
          <w:szCs w:val="32"/>
        </w:rPr>
        <w:t>2.落实意识形态的责任制。</w:t>
      </w:r>
      <w:r>
        <w:rPr>
          <w:rFonts w:hint="eastAsia" w:ascii="仿宋" w:hAnsi="仿宋" w:eastAsia="仿宋"/>
          <w:sz w:val="32"/>
          <w:szCs w:val="32"/>
        </w:rPr>
        <w:t>牢牢掌握意识形态工作的领导权、主动权</w:t>
      </w:r>
      <w:r>
        <w:rPr>
          <w:rFonts w:hint="eastAsia" w:ascii="仿宋" w:hAnsi="仿宋" w:eastAsia="仿宋"/>
          <w:sz w:val="32"/>
          <w:szCs w:val="32"/>
          <w:lang w:eastAsia="zh-CN"/>
        </w:rPr>
        <w:t>，</w:t>
      </w:r>
      <w:r>
        <w:rPr>
          <w:rFonts w:hint="eastAsia" w:ascii="仿宋" w:hAnsi="仿宋" w:eastAsia="仿宋"/>
          <w:sz w:val="32"/>
          <w:szCs w:val="32"/>
          <w:lang w:val="en-US" w:eastAsia="zh-CN"/>
        </w:rPr>
        <w:t>将</w:t>
      </w:r>
      <w:r>
        <w:rPr>
          <w:rFonts w:hint="eastAsia" w:ascii="仿宋" w:hAnsi="仿宋" w:eastAsia="仿宋" w:cs="仿宋"/>
          <w:snapToGrid w:val="0"/>
          <w:sz w:val="32"/>
          <w:szCs w:val="32"/>
        </w:rPr>
        <w:t>意识形态工作作为党的建设的重要内容纳入领导班子、领导干部日常管理，切实提高驾驭意识形态工作的本领和能力，坚决杜绝错误思想观点的传播，领导班子把做好意识形态工作作为增强“四个意识”，做</w:t>
      </w:r>
      <w:r>
        <w:rPr>
          <w:rFonts w:hint="eastAsia" w:ascii="仿宋" w:hAnsi="仿宋" w:eastAsia="仿宋"/>
          <w:sz w:val="32"/>
          <w:szCs w:val="32"/>
        </w:rPr>
        <w:t>到“两个维护”的重要抓手，各负其责，各司其职。修订《天津仲裁办贯彻落实意识形态工作责任制实施意见》，确立了集体领导、分工明确、执行有力的意识形态工作责任体系。</w:t>
      </w:r>
      <w:r>
        <w:rPr>
          <w:rFonts w:hint="eastAsia" w:ascii="仿宋" w:hAnsi="仿宋" w:eastAsia="仿宋" w:cs="仿宋"/>
          <w:snapToGrid w:val="0"/>
          <w:kern w:val="0"/>
          <w:sz w:val="32"/>
          <w:szCs w:val="32"/>
        </w:rPr>
        <w:t>规范实施</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重大主题、敏感时间、重点人物的报告会、研讨会、论坛、讲座等活动审批</w:t>
      </w:r>
      <w:r>
        <w:rPr>
          <w:rFonts w:hint="eastAsia" w:ascii="仿宋" w:hAnsi="仿宋" w:eastAsia="仿宋" w:cs="仿宋"/>
          <w:snapToGrid w:val="0"/>
          <w:kern w:val="0"/>
          <w:sz w:val="32"/>
          <w:szCs w:val="32"/>
          <w:lang w:val="en-US" w:eastAsia="zh-CN"/>
        </w:rPr>
        <w:t>表</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，牵头部门报党总支审核批准，并将活动信息报市司法局宣教处，最大限度地预防意识形态方面的隐患。</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napToGrid w:val="0"/>
          <w:sz w:val="32"/>
          <w:szCs w:val="32"/>
        </w:rPr>
        <w:t>3.注重网络安全建设。</w:t>
      </w:r>
      <w:r>
        <w:rPr>
          <w:rFonts w:hint="eastAsia" w:ascii="仿宋" w:hAnsi="仿宋" w:eastAsia="仿宋"/>
          <w:sz w:val="32"/>
          <w:szCs w:val="32"/>
        </w:rPr>
        <w:t>严格按照中共中央宣传部、中共中央组织部、中央网信办联合印发《关于规范党员干部网络行为的意见》（中宣发〔2017〕20号）的文件精神，规范党员干部网络行为，做到维护网络意识形态安全，不在微信等网络平台发布、转发政治敏感信息或其他具有负面影响的信息，不通过微信等网络通讯工具传输涉密信息、处理涉密工作内容；坚持不信谣，不传谣，不妄议等。</w:t>
      </w:r>
      <w:r>
        <w:rPr>
          <w:rFonts w:hint="eastAsia" w:ascii="仿宋" w:hAnsi="仿宋" w:eastAsia="仿宋" w:cs="仿宋"/>
          <w:snapToGrid w:val="0"/>
          <w:sz w:val="32"/>
          <w:szCs w:val="32"/>
        </w:rPr>
        <w:t>重视网络安全，加强互联网设施管理，加强仲裁办</w:t>
      </w:r>
      <w:r>
        <w:rPr>
          <w:rFonts w:hint="eastAsia" w:ascii="仿宋" w:hAnsi="仿宋" w:eastAsia="仿宋"/>
          <w:sz w:val="32"/>
          <w:szCs w:val="32"/>
        </w:rPr>
        <w:t>办公软件系统</w:t>
      </w:r>
      <w:r>
        <w:rPr>
          <w:rFonts w:hint="eastAsia" w:ascii="仿宋" w:hAnsi="仿宋" w:eastAsia="仿宋"/>
          <w:sz w:val="32"/>
          <w:szCs w:val="32"/>
          <w:lang w:eastAsia="zh-CN"/>
        </w:rPr>
        <w:t>、</w:t>
      </w:r>
      <w:r>
        <w:rPr>
          <w:rFonts w:hint="eastAsia" w:ascii="仿宋" w:hAnsi="仿宋" w:eastAsia="仿宋"/>
          <w:sz w:val="32"/>
          <w:szCs w:val="32"/>
        </w:rPr>
        <w:t>网站、微信公众号的维护</w:t>
      </w:r>
      <w:r>
        <w:rPr>
          <w:rFonts w:hint="eastAsia" w:ascii="仿宋" w:hAnsi="仿宋" w:eastAsia="仿宋"/>
          <w:sz w:val="32"/>
          <w:szCs w:val="32"/>
          <w:lang w:val="en-US" w:eastAsia="zh-CN"/>
        </w:rPr>
        <w:t>和管理</w:t>
      </w:r>
      <w:r>
        <w:rPr>
          <w:rFonts w:hint="eastAsia" w:ascii="仿宋" w:hAnsi="仿宋" w:eastAsia="仿宋"/>
          <w:sz w:val="32"/>
          <w:szCs w:val="32"/>
          <w:lang w:eastAsia="zh-CN"/>
        </w:rPr>
        <w:t>，</w:t>
      </w:r>
      <w:r>
        <w:rPr>
          <w:rFonts w:hint="eastAsia" w:ascii="仿宋" w:hAnsi="仿宋" w:eastAsia="仿宋" w:cs="仿宋"/>
          <w:sz w:val="32"/>
          <w:szCs w:val="32"/>
        </w:rPr>
        <w:t>有针对性地进行技术调整，提升网站整体的安全性和稳定性，仲裁办网站服务器由共享服务器升级为独立服务器，降低了服务器入侵及数据被篡改的风险，防止了网站被恶意攻击的意识形态风险，进一步保证了网站的稳定安全性。</w:t>
      </w:r>
    </w:p>
    <w:p>
      <w:pPr>
        <w:pStyle w:val="12"/>
        <w:keepNext w:val="0"/>
        <w:keepLines w:val="0"/>
        <w:pageBreakBefore w:val="0"/>
        <w:widowControl/>
        <w:kinsoku/>
        <w:wordWrap/>
        <w:overflowPunct/>
        <w:topLinePunct w:val="0"/>
        <w:autoSpaceDE/>
        <w:autoSpaceDN/>
        <w:bidi w:val="0"/>
        <w:spacing w:line="600" w:lineRule="exact"/>
        <w:jc w:val="left"/>
        <w:textAlignment w:val="auto"/>
        <w:rPr>
          <w:rFonts w:ascii="黑体" w:hAnsi="黑体" w:eastAsia="黑体" w:cs="仿宋"/>
          <w:bCs/>
          <w:sz w:val="32"/>
          <w:szCs w:val="32"/>
        </w:rPr>
      </w:pPr>
      <w:r>
        <w:rPr>
          <w:rFonts w:hint="eastAsia" w:ascii="楷体" w:hAnsi="楷体" w:eastAsia="楷体" w:cs="楷体"/>
          <w:bCs/>
          <w:kern w:val="2"/>
          <w:sz w:val="32"/>
          <w:szCs w:val="32"/>
          <w:lang w:val="en-US" w:eastAsia="zh-CN" w:bidi="ar-SA"/>
        </w:rPr>
        <w:t>（五）做好廉政建设，持之以恒正风肃纪</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sz w:val="32"/>
          <w:szCs w:val="32"/>
        </w:rPr>
      </w:pPr>
      <w:r>
        <w:rPr>
          <w:rFonts w:hint="eastAsia" w:ascii="仿宋" w:hAnsi="仿宋" w:eastAsia="仿宋" w:cs="仿宋"/>
          <w:snapToGrid w:val="0"/>
          <w:sz w:val="32"/>
          <w:szCs w:val="32"/>
        </w:rPr>
        <w:t>保持反腐倡廉高压态势，常抓不懈，加强对党员</w:t>
      </w:r>
      <w:r>
        <w:rPr>
          <w:rFonts w:hint="eastAsia" w:ascii="仿宋" w:hAnsi="仿宋" w:eastAsia="仿宋" w:cs="仿宋"/>
          <w:snapToGrid w:val="0"/>
          <w:sz w:val="32"/>
          <w:szCs w:val="32"/>
          <w:lang w:val="en-US" w:eastAsia="zh-CN"/>
        </w:rPr>
        <w:t>干部</w:t>
      </w:r>
      <w:r>
        <w:rPr>
          <w:rFonts w:hint="eastAsia" w:ascii="仿宋" w:hAnsi="仿宋" w:eastAsia="仿宋" w:cs="仿宋"/>
          <w:snapToGrid w:val="0"/>
          <w:sz w:val="32"/>
          <w:szCs w:val="32"/>
        </w:rPr>
        <w:t>的廉政教育，锻造廉洁奉公、风清气正的政治局面。</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 w:hAnsi="仿宋" w:eastAsia="仿宋" w:cs="仿宋"/>
          <w:snapToGrid w:val="0"/>
          <w:sz w:val="32"/>
          <w:szCs w:val="32"/>
        </w:rPr>
      </w:pPr>
      <w:r>
        <w:rPr>
          <w:rFonts w:hint="eastAsia" w:ascii="仿宋" w:hAnsi="仿宋" w:eastAsia="仿宋" w:cs="仿宋"/>
          <w:snapToGrid w:val="0"/>
          <w:sz w:val="32"/>
          <w:szCs w:val="32"/>
          <w:lang w:val="en-US" w:eastAsia="zh-CN"/>
        </w:rPr>
        <w:t>1.</w:t>
      </w:r>
      <w:r>
        <w:rPr>
          <w:rFonts w:hint="eastAsia" w:ascii="仿宋" w:hAnsi="仿宋" w:eastAsia="仿宋" w:cs="仿宋"/>
          <w:snapToGrid w:val="0"/>
          <w:sz w:val="32"/>
          <w:szCs w:val="32"/>
        </w:rPr>
        <w:t>层层压实责任，签署廉洁自律承诺</w:t>
      </w:r>
      <w:r>
        <w:rPr>
          <w:rFonts w:hint="eastAsia" w:ascii="仿宋" w:hAnsi="仿宋" w:eastAsia="仿宋" w:cs="仿宋"/>
          <w:snapToGrid w:val="0"/>
          <w:sz w:val="32"/>
          <w:szCs w:val="32"/>
          <w:lang w:eastAsia="zh-CN"/>
        </w:rPr>
        <w:t>。</w:t>
      </w:r>
      <w:r>
        <w:rPr>
          <w:rFonts w:hint="eastAsia" w:ascii="仿宋" w:hAnsi="仿宋" w:eastAsia="仿宋" w:cs="仿宋"/>
          <w:snapToGrid w:val="0"/>
          <w:sz w:val="32"/>
          <w:szCs w:val="32"/>
        </w:rPr>
        <w:t>引导全体干部提高廉洁自律意识，签订《廉洁自律承诺书》，对廉洁做出承诺，杜绝违规违纪问题的发生。</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 w:hAnsi="仿宋" w:eastAsia="仿宋" w:cs="仿宋"/>
          <w:snapToGrid w:val="0"/>
          <w:sz w:val="32"/>
          <w:szCs w:val="32"/>
          <w:lang w:val="en-US" w:eastAsia="zh-CN"/>
        </w:rPr>
      </w:pPr>
      <w:r>
        <w:rPr>
          <w:rFonts w:hint="eastAsia" w:ascii="仿宋" w:hAnsi="仿宋" w:eastAsia="仿宋" w:cs="仿宋"/>
          <w:snapToGrid w:val="0"/>
          <w:sz w:val="32"/>
          <w:szCs w:val="32"/>
          <w:lang w:val="en-US" w:eastAsia="zh-CN"/>
        </w:rPr>
        <w:t>2.管控廉政风险，深入排查廉政风险点。按照市司法局《关于进一步深入排查廉政风险点的通知》要求，对仲裁办各环节风险点进行排查，制定《廉政风险防控情况一览表》，强化廉政风险防范。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 w:hAnsi="仿宋" w:eastAsia="仿宋" w:cs="仿宋"/>
          <w:snapToGrid w:val="0"/>
          <w:sz w:val="32"/>
          <w:szCs w:val="32"/>
          <w:lang w:val="en-US" w:eastAsia="zh-CN"/>
        </w:rPr>
      </w:pPr>
      <w:r>
        <w:rPr>
          <w:rFonts w:hint="eastAsia" w:ascii="仿宋" w:hAnsi="仿宋" w:eastAsia="仿宋" w:cs="仿宋"/>
          <w:snapToGrid w:val="0"/>
          <w:sz w:val="32"/>
          <w:szCs w:val="32"/>
          <w:lang w:val="en-US" w:eastAsia="zh-CN"/>
        </w:rPr>
        <w:t>3.以反面典型为鉴，用好监督执纪“四种形态”。加强党员干部警示教育，及时通报违纪违法、违反八项规定典型案例，引导党员干部引以为戒，防范违规行为。关注违规违纪苗头，用好“四种形态”特别是第一种形态，从大处着眼，小处着手，严格要求、随时提醒党员干部。</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 w:hAnsi="仿宋" w:eastAsia="仿宋" w:cs="仿宋"/>
          <w:snapToGrid w:val="0"/>
          <w:sz w:val="32"/>
          <w:szCs w:val="32"/>
          <w:lang w:val="en-US" w:eastAsia="zh-CN"/>
        </w:rPr>
      </w:pPr>
      <w:r>
        <w:rPr>
          <w:rFonts w:hint="eastAsia" w:ascii="仿宋" w:hAnsi="仿宋" w:eastAsia="仿宋" w:cs="仿宋"/>
          <w:snapToGrid w:val="0"/>
          <w:sz w:val="32"/>
          <w:szCs w:val="32"/>
          <w:lang w:val="en-US" w:eastAsia="zh-CN"/>
        </w:rPr>
        <w:t>4.对标廉政楷模，参观党风廉政教育基地。组织党员参观越秀路街党风廉政教育基地“为民 务实 清廉”党风楷模周恩来展览，赴天津市警示教育基地参观从严治党主题展览，赴天津市档案馆参观主题教育专项展览等等，在观展中对标自身，将党风廉政建设真正烙进思想。</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 w:hAnsi="仿宋" w:eastAsia="仿宋" w:cs="仿宋"/>
          <w:snapToGrid w:val="0"/>
          <w:sz w:val="32"/>
          <w:szCs w:val="32"/>
          <w:lang w:val="en-US" w:eastAsia="zh-CN"/>
        </w:rPr>
      </w:pPr>
      <w:r>
        <w:rPr>
          <w:rFonts w:hint="eastAsia" w:ascii="仿宋" w:hAnsi="仿宋" w:eastAsia="仿宋" w:cs="仿宋"/>
          <w:snapToGrid w:val="0"/>
          <w:sz w:val="32"/>
          <w:szCs w:val="32"/>
          <w:lang w:val="en-US" w:eastAsia="zh-CN"/>
        </w:rPr>
        <w:t>5.增强廉政意识，开展节前警示教育。严格落实中央八项规定和反“四风”要求，坚持节假日前召开安全警示大会，认真传达文件精神，开展廉政警示教育，增强纪律意识，严格执行“十严禁”，勤俭过节。</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w:t>
      </w:r>
      <w:r>
        <w:rPr>
          <w:rFonts w:hint="eastAsia" w:ascii="楷体" w:hAnsi="楷体" w:eastAsia="楷体" w:cs="楷体"/>
          <w:bCs/>
          <w:sz w:val="32"/>
          <w:szCs w:val="32"/>
          <w:lang w:val="en-US" w:eastAsia="zh-CN"/>
        </w:rPr>
        <w:t>六</w:t>
      </w:r>
      <w:r>
        <w:rPr>
          <w:rFonts w:hint="eastAsia" w:ascii="楷体" w:hAnsi="楷体" w:eastAsia="楷体" w:cs="楷体"/>
          <w:bCs/>
          <w:sz w:val="32"/>
          <w:szCs w:val="32"/>
        </w:rPr>
        <w:t>）积极开展主题教育,持续深化主题教育成果</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kern w:val="0"/>
          <w:sz w:val="32"/>
          <w:szCs w:val="32"/>
        </w:rPr>
      </w:pPr>
      <w:r>
        <w:rPr>
          <w:rFonts w:hint="eastAsia" w:ascii="仿宋" w:hAnsi="仿宋" w:eastAsia="仿宋" w:cs="仿宋"/>
          <w:sz w:val="32"/>
        </w:rPr>
        <w:t>按照中央、市委“不忘初心、牢记使命”主题教育部署要求，精心组织安排</w:t>
      </w:r>
      <w:r>
        <w:rPr>
          <w:rFonts w:ascii="仿宋" w:hAnsi="仿宋" w:eastAsia="仿宋" w:cs="仿宋"/>
          <w:sz w:val="32"/>
        </w:rPr>
        <w:t>，</w:t>
      </w:r>
      <w:r>
        <w:rPr>
          <w:rFonts w:hint="eastAsia" w:ascii="仿宋" w:hAnsi="仿宋" w:eastAsia="仿宋" w:cs="仿宋"/>
          <w:sz w:val="32"/>
        </w:rPr>
        <w:t>制定教育方案，</w:t>
      </w:r>
      <w:r>
        <w:rPr>
          <w:rFonts w:hint="eastAsia" w:eastAsia="仿宋_GB2312"/>
          <w:kern w:val="0"/>
          <w:sz w:val="32"/>
          <w:szCs w:val="32"/>
        </w:rPr>
        <w:t>扎实稳步推动和落实主题教育的各项工作</w:t>
      </w:r>
      <w:r>
        <w:rPr>
          <w:rFonts w:eastAsia="仿宋_GB2312"/>
          <w:kern w:val="0"/>
          <w:sz w:val="32"/>
          <w:szCs w:val="32"/>
        </w:rPr>
        <w:t>，</w:t>
      </w:r>
      <w:r>
        <w:rPr>
          <w:rFonts w:hint="eastAsia" w:eastAsia="仿宋_GB2312"/>
          <w:kern w:val="0"/>
          <w:sz w:val="32"/>
          <w:szCs w:val="32"/>
        </w:rPr>
        <w:t>较好地完成了主题教育的各项整改任务。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高度重视，统筹安排。仲裁办领导班子高度重视主题教育活动，坚持问题导向，科学研究决策，召开11次党总支委员会会议，制定《天津仲裁办关于开展“不忘初心、牢记使命”主题教育实施方案》，部署推动主题教育工作。成立以翟国良同志为组长的主题教育领导小组和整改工作小组，职责明确，召开11次领导小组会议，集中全面推动工作；召开10次全体党员大会，通报情况推动工作。建立主题教育及整改整治台账，详细记录工作情况。制定了15份方案和工作安排，制定和完善1</w:t>
      </w:r>
      <w:r>
        <w:rPr>
          <w:rFonts w:ascii="仿宋" w:hAnsi="仿宋" w:eastAsia="仿宋" w:cs="仿宋"/>
          <w:sz w:val="32"/>
          <w:szCs w:val="32"/>
        </w:rPr>
        <w:t>2</w:t>
      </w:r>
      <w:r>
        <w:rPr>
          <w:rFonts w:hint="eastAsia" w:ascii="仿宋" w:hAnsi="仿宋" w:eastAsia="仿宋" w:cs="仿宋"/>
          <w:sz w:val="32"/>
          <w:szCs w:val="32"/>
        </w:rPr>
        <w:t>项规范性文件。坚持与时俱进，充分发挥天津仲裁委员会微信公众号、官网的宣传平台作用，共刊登发布信息46条，发布简报11期。</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同步推进四个环节，扎实开展主题教育活动。在深入组织学习的基础上，积极开展调研，全面检视问题，环环相扣，同步推动，扎实落实各个环节的工作要求。制订《天津仲裁办领导班子调研方案》，班子成员分别带队，组成3个调研小组，确定调研课题，走访武清区人民法院、中国铁建大桥工程局集团有限公司、天津市互联网金融协会等基层单位13家，参加调研50人次。收集办案、宣传、培训、信息化方面的问题和意见建议共计56条。全面推进检视问题工作，制定了《仲裁办领导班子“不忘初心、牢记使命”主题教育征求意见方案》，广泛听取意见建议，找准找实问题。通过深入学习、征求意见、谈心谈话、撰写剖析材料等四个方面的准备工作，高质量开好“不忘初心、牢记使命”专题民主生活会。</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napToGrid w:val="0"/>
          <w:sz w:val="32"/>
          <w:szCs w:val="32"/>
        </w:rPr>
      </w:pPr>
      <w:r>
        <w:rPr>
          <w:rFonts w:hint="eastAsia" w:ascii="仿宋" w:hAnsi="仿宋" w:eastAsia="仿宋" w:cs="仿宋"/>
          <w:sz w:val="32"/>
          <w:szCs w:val="32"/>
        </w:rPr>
        <w:t>3.稳步整治整改，注重巩固成果。</w:t>
      </w:r>
      <w:r>
        <w:rPr>
          <w:rFonts w:hint="eastAsia" w:ascii="楷体" w:hAnsi="楷体" w:eastAsia="楷体" w:cs="仿宋"/>
          <w:sz w:val="32"/>
          <w:szCs w:val="32"/>
        </w:rPr>
        <w:t>一是</w:t>
      </w:r>
      <w:r>
        <w:rPr>
          <w:rFonts w:hint="eastAsia" w:ascii="仿宋" w:hAnsi="仿宋" w:eastAsia="仿宋" w:cs="仿宋"/>
          <w:sz w:val="32"/>
          <w:szCs w:val="32"/>
        </w:rPr>
        <w:t>狠抓整治工作。制定《天津仲裁办“不忘初心、牢记使命”主题教育专项整治工作安排》，明确的整治重点、主要措施、责任部门、责任人及完成时限，完成了专项整治的10项18个问题、以及主题教育期间检视出的其他问题4项7个问</w:t>
      </w:r>
      <w:r>
        <w:rPr>
          <w:rFonts w:ascii="仿宋" w:hAnsi="仿宋" w:eastAsia="仿宋" w:cs="仿宋"/>
          <w:sz w:val="32"/>
          <w:szCs w:val="32"/>
        </w:rPr>
        <w:t>题</w:t>
      </w:r>
      <w:r>
        <w:rPr>
          <w:rFonts w:hint="eastAsia" w:ascii="仿宋" w:hAnsi="仿宋" w:eastAsia="仿宋" w:cs="仿宋"/>
          <w:sz w:val="32"/>
          <w:szCs w:val="32"/>
        </w:rPr>
        <w:t>，计共14项2</w:t>
      </w:r>
      <w:r>
        <w:rPr>
          <w:rFonts w:ascii="仿宋" w:hAnsi="仿宋" w:eastAsia="仿宋" w:cs="仿宋"/>
          <w:sz w:val="32"/>
          <w:szCs w:val="32"/>
        </w:rPr>
        <w:t>5</w:t>
      </w:r>
      <w:r>
        <w:rPr>
          <w:rFonts w:hint="eastAsia" w:ascii="仿宋" w:hAnsi="仿宋" w:eastAsia="仿宋" w:cs="仿宋"/>
          <w:sz w:val="32"/>
          <w:szCs w:val="32"/>
        </w:rPr>
        <w:t>个</w:t>
      </w:r>
      <w:r>
        <w:rPr>
          <w:rFonts w:ascii="仿宋" w:hAnsi="仿宋" w:eastAsia="仿宋" w:cs="仿宋"/>
          <w:sz w:val="32"/>
          <w:szCs w:val="32"/>
        </w:rPr>
        <w:t>问题</w:t>
      </w:r>
      <w:r>
        <w:rPr>
          <w:rFonts w:hint="eastAsia" w:ascii="仿宋" w:hAnsi="仿宋" w:eastAsia="仿宋" w:cs="仿宋"/>
          <w:sz w:val="32"/>
          <w:szCs w:val="32"/>
        </w:rPr>
        <w:t>的整治，此外，还对后期要求的3个专项7项措施的补充整治，完成</w:t>
      </w:r>
      <w:r>
        <w:rPr>
          <w:rFonts w:ascii="仿宋" w:hAnsi="仿宋" w:eastAsia="仿宋" w:cs="仿宋"/>
          <w:sz w:val="32"/>
          <w:szCs w:val="32"/>
        </w:rPr>
        <w:t>了</w:t>
      </w:r>
      <w:r>
        <w:rPr>
          <w:rFonts w:hint="eastAsia" w:ascii="仿宋" w:hAnsi="仿宋" w:eastAsia="仿宋" w:cs="仿宋"/>
          <w:sz w:val="32"/>
          <w:szCs w:val="32"/>
        </w:rPr>
        <w:t>16份</w:t>
      </w:r>
      <w:r>
        <w:rPr>
          <w:rFonts w:ascii="仿宋" w:hAnsi="仿宋" w:eastAsia="仿宋" w:cs="仿宋"/>
          <w:sz w:val="32"/>
          <w:szCs w:val="32"/>
        </w:rPr>
        <w:t>专项整治情况报告</w:t>
      </w:r>
      <w:r>
        <w:rPr>
          <w:rFonts w:hint="eastAsia" w:ascii="仿宋" w:hAnsi="仿宋" w:eastAsia="仿宋" w:cs="仿宋"/>
          <w:sz w:val="32"/>
          <w:szCs w:val="32"/>
        </w:rPr>
        <w:t>。</w:t>
      </w:r>
      <w:r>
        <w:rPr>
          <w:rFonts w:hint="eastAsia" w:ascii="楷体" w:hAnsi="楷体" w:eastAsia="楷体" w:cs="仿宋"/>
          <w:sz w:val="32"/>
          <w:szCs w:val="32"/>
        </w:rPr>
        <w:t>二是</w:t>
      </w:r>
      <w:r>
        <w:rPr>
          <w:rFonts w:hint="eastAsia" w:ascii="仿宋" w:hAnsi="仿宋" w:eastAsia="仿宋" w:cs="仿宋"/>
          <w:sz w:val="32"/>
          <w:szCs w:val="32"/>
        </w:rPr>
        <w:t>落实整改清单。</w:t>
      </w:r>
      <w:r>
        <w:rPr>
          <w:rFonts w:hint="eastAsia" w:eastAsia="仿宋_GB2312"/>
          <w:snapToGrid w:val="0"/>
          <w:sz w:val="32"/>
          <w:szCs w:val="32"/>
        </w:rPr>
        <w:t>结合实际工作中的短板、具体问题，专门召开会议进行了专项讨论研究，逐项剖析，在此基础上针对问题清单从各个方面提出整改方案和措施，并逐项加以整改。为巩固成果制定有关回访、培训等1</w:t>
      </w:r>
      <w:r>
        <w:rPr>
          <w:rFonts w:hint="eastAsia" w:eastAsia="仿宋_GB2312"/>
          <w:snapToGrid w:val="0"/>
          <w:sz w:val="32"/>
          <w:szCs w:val="32"/>
          <w:lang w:val="en-US" w:eastAsia="zh-CN"/>
        </w:rPr>
        <w:t>2</w:t>
      </w:r>
      <w:r>
        <w:rPr>
          <w:rFonts w:hint="eastAsia" w:eastAsia="仿宋_GB2312"/>
          <w:snapToGrid w:val="0"/>
          <w:sz w:val="32"/>
          <w:szCs w:val="32"/>
        </w:rPr>
        <w:t>个规范性文件，走访回访</w:t>
      </w:r>
      <w:r>
        <w:rPr>
          <w:rFonts w:hint="eastAsia" w:ascii="仿宋" w:hAnsi="仿宋" w:eastAsia="仿宋" w:cs="仿宋"/>
          <w:sz w:val="32"/>
          <w:szCs w:val="32"/>
          <w:lang w:val="en-US" w:eastAsia="zh-CN"/>
        </w:rPr>
        <w:t>多家</w:t>
      </w:r>
      <w:r>
        <w:rPr>
          <w:rFonts w:hint="eastAsia" w:eastAsia="仿宋_GB2312"/>
          <w:snapToGrid w:val="0"/>
          <w:sz w:val="32"/>
          <w:szCs w:val="32"/>
        </w:rPr>
        <w:t>企业，举办</w:t>
      </w:r>
      <w:r>
        <w:rPr>
          <w:rFonts w:hint="eastAsia" w:ascii="仿宋" w:hAnsi="仿宋" w:eastAsia="仿宋" w:cs="仿宋"/>
          <w:sz w:val="32"/>
          <w:szCs w:val="32"/>
        </w:rPr>
        <w:t>股权结构治理、律师提高代理水平</w:t>
      </w:r>
      <w:r>
        <w:rPr>
          <w:rFonts w:hint="eastAsia" w:eastAsia="仿宋_GB2312"/>
          <w:snapToGrid w:val="0"/>
          <w:sz w:val="32"/>
          <w:szCs w:val="32"/>
        </w:rPr>
        <w:t>等专题培训讲座，为基层等社区群众和企业开展3次普法活动。</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通过主题教育活动，党员干部进一步增强“四个意识”、坚定“四个自信”、做到“两个维护”，把握好初心使命，凝心聚力，共同奋斗，坚定决心信心，以担当作为的精神推动党中央决策部署在仲裁工作中不打折扣的贯彻落地。在主题教育阶段性完成后，仲裁办仍继续完善各项工作，不断巩固好主题教育的实践成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bCs/>
          <w:sz w:val="32"/>
          <w:szCs w:val="32"/>
        </w:rPr>
      </w:pPr>
      <w:r>
        <w:rPr>
          <w:rFonts w:hint="eastAsia" w:ascii="楷体" w:hAnsi="楷体" w:eastAsia="楷体" w:cs="楷体"/>
          <w:bCs/>
          <w:sz w:val="32"/>
          <w:szCs w:val="32"/>
        </w:rPr>
        <w:t>（</w:t>
      </w:r>
      <w:r>
        <w:rPr>
          <w:rFonts w:hint="eastAsia" w:ascii="楷体" w:hAnsi="楷体" w:eastAsia="楷体" w:cs="楷体"/>
          <w:bCs/>
          <w:sz w:val="32"/>
          <w:szCs w:val="32"/>
          <w:lang w:val="en-US" w:eastAsia="zh-CN"/>
        </w:rPr>
        <w:t>七</w:t>
      </w:r>
      <w:r>
        <w:rPr>
          <w:rFonts w:hint="eastAsia" w:ascii="楷体" w:hAnsi="楷体" w:eastAsia="楷体" w:cs="楷体"/>
          <w:bCs/>
          <w:sz w:val="32"/>
          <w:szCs w:val="32"/>
        </w:rPr>
        <w:t>）做好国庆期间节前教育及安保维稳工作</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国庆前，积极排查风险隐患，安排值班守岗，确保仲裁办国庆期间安保维稳工作的顺利运转。</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1.召开会议，科学安排。9月16日，党总支召开支委会会议，贯彻落实《仲裁办关于开展矛盾风险隐患集中排查化解为新中国成立70周年营造良好氛围的通知》的精神，推进集中排查化解风险隐患的相关安排，研究讨论具体措施。9月24日，召开党总支委员会议，通报分管部门落实《仲裁办关于开展矛盾风险隐患集中排查化解为新中国成立70周年营造良好氛围的通知》中各项措施的情况，确保做好应急突发事项处置和信息报告工作，确保仲裁办国庆期间安全稳定。9月29日，仲裁办召开“国庆节前教育”会议，通报及安排部署国庆期间相关事项。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2.加强学习，做好节前教育。各支部在国庆前组织学习了《关于开展矛盾风险隐患集中排查化解为新中国成立70周年营造良好氛围的通知》，切实理解并贯彻通知精神，把排查矛盾隐患、为新中国成立70周年营造良好的氛围当做当前首要的工作任务。不折不扣落实通知要求，提高政治敏锐性，守土有责，守土负责，守土尽责，有矛盾风险隐患及时上报。节前的党员教育工作，充分保证了国庆期间的安保维稳工作落实。9月中旬，仲裁办组织全体职工观看了第七届全国道德模范颁奖仪式，加深了爱国主义教育。9月29日下午，仲裁办工会组织了歌唱祖国歌唱比赛活动，以歌声为国庆献礼。</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3.把牢安全关，做好值班安排。根据节前党总支委员会议和节前教育会议的精神，加强值班工作力量，确保节日期间24小时值班，领导班子在岗带班。9月30日，召开节日前专项工作会议，要求值班人员严格按照有关值班纪律制度要求守好岗位，防范重大矛盾风险，坚守安全底线</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保证了节日值班期间顺利平稳。</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4.预防政治隐患，规范重大活动。按照《天津仲裁办党总支贯彻落实意识形态工作责任制实施意见》及《重大主题、敏感时间、重点人物的报告会、研讨会、论坛、讲座等活动审批表》，节日期间重大活动牵头部门均已报党总支审核批准，并将活动信息报市司法局宣教处，最大限度地预防意识形态方面的隐患发生，保证了十一期间的意识形态方面的稳定局面。</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w:t>
      </w:r>
      <w:r>
        <w:rPr>
          <w:rFonts w:hint="eastAsia" w:ascii="楷体" w:hAnsi="楷体" w:eastAsia="楷体" w:cs="楷体"/>
          <w:bCs/>
          <w:sz w:val="32"/>
          <w:szCs w:val="32"/>
          <w:lang w:val="en-US" w:eastAsia="zh-CN"/>
        </w:rPr>
        <w:t>八</w:t>
      </w:r>
      <w:r>
        <w:rPr>
          <w:rFonts w:hint="eastAsia" w:ascii="楷体" w:hAnsi="楷体" w:eastAsia="楷体" w:cs="楷体"/>
          <w:bCs/>
          <w:sz w:val="32"/>
          <w:szCs w:val="32"/>
        </w:rPr>
        <w:t>）开展专项活动，促进党建和业务共发展</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结合专项活动的开展，进一步推动党建工作对业务的引领和</w:t>
      </w:r>
      <w:r>
        <w:rPr>
          <w:rFonts w:hint="eastAsia" w:ascii="仿宋" w:hAnsi="仿宋" w:eastAsia="仿宋" w:cs="仿宋"/>
          <w:snapToGrid w:val="0"/>
          <w:kern w:val="0"/>
          <w:sz w:val="32"/>
          <w:szCs w:val="32"/>
          <w:lang w:val="en-US" w:eastAsia="zh-CN"/>
        </w:rPr>
        <w:t>推动</w:t>
      </w:r>
      <w:r>
        <w:rPr>
          <w:rFonts w:hint="eastAsia" w:ascii="仿宋" w:hAnsi="仿宋" w:eastAsia="仿宋" w:cs="仿宋"/>
          <w:snapToGrid w:val="0"/>
          <w:kern w:val="0"/>
          <w:sz w:val="32"/>
          <w:szCs w:val="32"/>
        </w:rPr>
        <w:t>作用。</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1.开展“短板大调研”活动。按照《关于开展“短板大调研”活动的通知》，查摆问题，提出整改措施，提升了仲裁服务质量、当事群众满意程度，助力提高仲裁公信力。</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2.开展扫黑除恶专项斗争。按照司法局工作部署，制定了《天津仲裁办开展扫黑除恶专项斗争工作方案》，参加司法局举办的天津公证、仲裁行业扫黑除恶专项教育培训会，召开仲裁办动员部署会，分别对工作人员和仲裁员进行工作部署。制作并向当事人发放宣传册加强宣传教育工作；对仲裁案件进行排查，特别是对建筑工程、借款合同、股权转让合同等案由的案件重点排查，查摆风险点。经排查，仲裁办未发现违规问题。该行动进一步增强深化扫黑除恶专项斗争的责任感，有力震慑涉黑涉恶违法犯罪，进一步提高仲裁办案质量，提高仲裁公信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楷体" w:hAnsi="楷体" w:eastAsia="楷体" w:cs="楷体"/>
          <w:bCs/>
          <w:sz w:val="32"/>
          <w:szCs w:val="32"/>
          <w:lang w:val="en-US" w:eastAsia="zh-CN"/>
        </w:rPr>
      </w:pPr>
      <w:r>
        <w:rPr>
          <w:rFonts w:hint="eastAsia" w:ascii="楷体" w:hAnsi="楷体" w:eastAsia="楷体" w:cs="楷体"/>
          <w:bCs/>
          <w:sz w:val="32"/>
          <w:szCs w:val="32"/>
        </w:rPr>
        <w:t>（</w:t>
      </w:r>
      <w:r>
        <w:rPr>
          <w:rFonts w:hint="eastAsia" w:ascii="楷体" w:hAnsi="楷体" w:eastAsia="楷体" w:cs="楷体"/>
          <w:bCs/>
          <w:sz w:val="32"/>
          <w:szCs w:val="32"/>
          <w:lang w:val="en-US" w:eastAsia="zh-CN"/>
        </w:rPr>
        <w:t>九</w:t>
      </w:r>
      <w:r>
        <w:rPr>
          <w:rFonts w:hint="eastAsia" w:ascii="楷体" w:hAnsi="楷体" w:eastAsia="楷体" w:cs="楷体"/>
          <w:bCs/>
          <w:sz w:val="32"/>
          <w:szCs w:val="32"/>
        </w:rPr>
        <w:t>）开展帮扶工作，推进</w:t>
      </w:r>
      <w:r>
        <w:rPr>
          <w:rFonts w:hint="eastAsia" w:ascii="楷体" w:hAnsi="楷体" w:eastAsia="楷体" w:cs="楷体"/>
          <w:bCs/>
          <w:sz w:val="32"/>
          <w:szCs w:val="32"/>
          <w:lang w:val="en-US" w:eastAsia="zh-CN"/>
        </w:rPr>
        <w:t>脱贫工作</w:t>
      </w:r>
    </w:p>
    <w:p>
      <w:pPr>
        <w:keepNext w:val="0"/>
        <w:keepLines w:val="0"/>
        <w:pageBreakBefore w:val="0"/>
        <w:kinsoku/>
        <w:wordWrap/>
        <w:overflowPunct/>
        <w:topLinePunct w:val="0"/>
        <w:autoSpaceDE/>
        <w:autoSpaceDN/>
        <w:bidi w:val="0"/>
        <w:spacing w:line="600" w:lineRule="exact"/>
        <w:ind w:firstLine="627" w:firstLineChars="196"/>
        <w:textAlignment w:val="auto"/>
        <w:rPr>
          <w:rFonts w:ascii="仿宋" w:hAnsi="仿宋" w:eastAsia="仿宋" w:cs="仿宋"/>
          <w:snapToGrid w:val="0"/>
          <w:kern w:val="0"/>
          <w:sz w:val="32"/>
          <w:szCs w:val="32"/>
        </w:rPr>
      </w:pPr>
      <w:r>
        <w:rPr>
          <w:rFonts w:hint="eastAsia" w:ascii="仿宋" w:hAnsi="仿宋" w:eastAsia="仿宋"/>
          <w:sz w:val="32"/>
          <w:lang w:val="en-US" w:eastAsia="zh-CN"/>
        </w:rPr>
        <w:t>1.</w:t>
      </w:r>
      <w:r>
        <w:rPr>
          <w:rFonts w:hint="eastAsia" w:ascii="仿宋" w:hAnsi="仿宋" w:eastAsia="仿宋"/>
          <w:sz w:val="32"/>
        </w:rPr>
        <w:t>领导</w:t>
      </w:r>
      <w:r>
        <w:rPr>
          <w:rFonts w:hint="eastAsia" w:ascii="仿宋" w:hAnsi="仿宋" w:eastAsia="仿宋"/>
          <w:sz w:val="32"/>
          <w:lang w:val="en-US" w:eastAsia="zh-CN"/>
        </w:rPr>
        <w:t>重视，深入帮扶村慰问。</w:t>
      </w:r>
      <w:r>
        <w:rPr>
          <w:rFonts w:hint="eastAsia" w:ascii="仿宋" w:hAnsi="仿宋" w:eastAsia="仿宋"/>
          <w:sz w:val="32"/>
        </w:rPr>
        <w:t>2019年春节</w:t>
      </w:r>
      <w:r>
        <w:rPr>
          <w:rFonts w:hint="eastAsia" w:ascii="仿宋" w:hAnsi="仿宋" w:eastAsia="仿宋"/>
          <w:sz w:val="32"/>
          <w:lang w:val="en-US" w:eastAsia="zh-CN"/>
        </w:rPr>
        <w:t>前</w:t>
      </w:r>
      <w:r>
        <w:rPr>
          <w:rFonts w:hint="eastAsia" w:ascii="仿宋" w:hAnsi="仿宋" w:eastAsia="仿宋"/>
          <w:sz w:val="32"/>
        </w:rPr>
        <w:t>，仲裁办主任翟国良同志</w:t>
      </w:r>
      <w:r>
        <w:rPr>
          <w:rFonts w:hint="eastAsia" w:ascii="仿宋" w:hAnsi="仿宋" w:eastAsia="仿宋"/>
          <w:sz w:val="32"/>
          <w:lang w:val="en-US" w:eastAsia="zh-CN"/>
        </w:rPr>
        <w:t>带着组织的关心温暖和</w:t>
      </w:r>
      <w:r>
        <w:rPr>
          <w:rFonts w:hint="eastAsia" w:ascii="仿宋" w:hAnsi="仿宋" w:eastAsia="仿宋"/>
          <w:sz w:val="32"/>
        </w:rPr>
        <w:t>新年的祝福</w:t>
      </w:r>
      <w:r>
        <w:rPr>
          <w:rFonts w:hint="eastAsia" w:ascii="仿宋" w:hAnsi="仿宋" w:eastAsia="仿宋"/>
          <w:sz w:val="32"/>
          <w:lang w:eastAsia="zh-CN"/>
        </w:rPr>
        <w:t>，</w:t>
      </w:r>
      <w:r>
        <w:rPr>
          <w:rFonts w:hint="eastAsia" w:ascii="仿宋" w:hAnsi="仿宋" w:eastAsia="仿宋"/>
          <w:sz w:val="32"/>
        </w:rPr>
        <w:t>深入困难户家中</w:t>
      </w:r>
      <w:r>
        <w:rPr>
          <w:rFonts w:hint="eastAsia" w:ascii="仿宋" w:hAnsi="仿宋" w:eastAsia="仿宋"/>
          <w:sz w:val="32"/>
          <w:lang w:val="en-US" w:eastAsia="zh-CN"/>
        </w:rPr>
        <w:t>慰问</w:t>
      </w:r>
      <w:r>
        <w:rPr>
          <w:rFonts w:hint="eastAsia" w:ascii="仿宋" w:hAnsi="仿宋" w:eastAsia="仿宋"/>
          <w:sz w:val="32"/>
        </w:rPr>
        <w:t>，送上米、面、油等春节慰问品</w:t>
      </w:r>
      <w:r>
        <w:rPr>
          <w:rFonts w:hint="eastAsia" w:ascii="仿宋" w:hAnsi="仿宋" w:eastAsia="仿宋"/>
          <w:sz w:val="32"/>
          <w:lang w:val="en-US" w:eastAsia="zh-CN"/>
        </w:rPr>
        <w:t>，</w:t>
      </w:r>
      <w:r>
        <w:rPr>
          <w:rFonts w:hint="eastAsia" w:ascii="仿宋" w:hAnsi="仿宋" w:eastAsia="仿宋"/>
          <w:sz w:val="32"/>
        </w:rPr>
        <w:t>为</w:t>
      </w:r>
      <w:r>
        <w:rPr>
          <w:rFonts w:hint="eastAsia" w:ascii="仿宋" w:hAnsi="仿宋" w:eastAsia="仿宋"/>
          <w:sz w:val="32"/>
          <w:lang w:val="en-US" w:eastAsia="zh-CN"/>
        </w:rPr>
        <w:t>村民</w:t>
      </w:r>
      <w:r>
        <w:rPr>
          <w:rFonts w:hint="eastAsia" w:ascii="仿宋" w:hAnsi="仿宋" w:eastAsia="仿宋"/>
          <w:sz w:val="32"/>
        </w:rPr>
        <w:t>排忧解难。</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lang w:val="en-US" w:eastAsia="zh-CN"/>
        </w:rPr>
        <w:t>2</w:t>
      </w:r>
      <w:r>
        <w:rPr>
          <w:rFonts w:hint="eastAsia" w:ascii="仿宋" w:hAnsi="仿宋" w:eastAsia="仿宋" w:cs="仿宋"/>
          <w:snapToGrid w:val="0"/>
          <w:kern w:val="0"/>
          <w:sz w:val="32"/>
          <w:szCs w:val="32"/>
        </w:rPr>
        <w:t>.结合主题教育活动，开展帮扶村学习教育。</w:t>
      </w:r>
      <w:r>
        <w:rPr>
          <w:rFonts w:hint="eastAsia" w:ascii="仿宋" w:hAnsi="仿宋" w:eastAsia="仿宋" w:cs="仿宋"/>
          <w:snapToGrid w:val="0"/>
          <w:kern w:val="0"/>
          <w:sz w:val="32"/>
          <w:szCs w:val="32"/>
          <w:lang w:val="en-US" w:eastAsia="zh-CN"/>
        </w:rPr>
        <w:t>驻村帮扶人员</w:t>
      </w:r>
      <w:r>
        <w:rPr>
          <w:rFonts w:hint="eastAsia" w:ascii="仿宋" w:hAnsi="仿宋" w:eastAsia="仿宋" w:cs="仿宋"/>
          <w:snapToGrid w:val="0"/>
          <w:kern w:val="0"/>
          <w:sz w:val="32"/>
          <w:szCs w:val="32"/>
        </w:rPr>
        <w:t>组织村党员集中学习42期，培训党员1300余人次，确保每次学习教育活动真正落实到每个党员。</w:t>
      </w:r>
    </w:p>
    <w:p>
      <w:pPr>
        <w:keepNext w:val="0"/>
        <w:keepLines w:val="0"/>
        <w:pageBreakBefore w:val="0"/>
        <w:kinsoku/>
        <w:wordWrap/>
        <w:overflowPunct/>
        <w:topLinePunct w:val="0"/>
        <w:autoSpaceDE/>
        <w:autoSpaceDN/>
        <w:bidi w:val="0"/>
        <w:spacing w:line="600" w:lineRule="exact"/>
        <w:ind w:firstLine="627" w:firstLineChars="196"/>
        <w:textAlignment w:val="auto"/>
        <w:rPr>
          <w:rFonts w:ascii="仿宋" w:hAnsi="仿宋" w:eastAsia="仿宋"/>
          <w:sz w:val="32"/>
        </w:rPr>
      </w:pPr>
      <w:r>
        <w:rPr>
          <w:rFonts w:hint="eastAsia" w:ascii="仿宋" w:hAnsi="仿宋" w:eastAsia="仿宋" w:cs="仿宋"/>
          <w:snapToGrid w:val="0"/>
          <w:kern w:val="0"/>
          <w:sz w:val="32"/>
          <w:szCs w:val="32"/>
          <w:lang w:val="en-US" w:eastAsia="zh-CN"/>
        </w:rPr>
        <w:t>3</w:t>
      </w:r>
      <w:r>
        <w:rPr>
          <w:rFonts w:hint="eastAsia" w:ascii="仿宋" w:hAnsi="仿宋" w:eastAsia="仿宋" w:cs="仿宋"/>
          <w:snapToGrid w:val="0"/>
          <w:kern w:val="0"/>
          <w:sz w:val="32"/>
          <w:szCs w:val="32"/>
        </w:rPr>
        <w:t>.加强困难村党组织建设，做好党员培养工作。目前已为北元蒙口村党支部发展入党积极分子4名，发展培养对象1名，为东元蒙口村党支部发展预备党员3名。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napToGrid w:val="0"/>
          <w:sz w:val="32"/>
          <w:szCs w:val="32"/>
        </w:rPr>
      </w:pPr>
      <w:r>
        <w:rPr>
          <w:rFonts w:hint="eastAsia" w:ascii="仿宋" w:hAnsi="仿宋" w:eastAsia="仿宋" w:cs="仿宋"/>
          <w:snapToGrid w:val="0"/>
          <w:kern w:val="0"/>
          <w:sz w:val="32"/>
          <w:szCs w:val="32"/>
          <w:lang w:val="en-US" w:eastAsia="zh-CN"/>
        </w:rPr>
        <w:t>4</w:t>
      </w:r>
      <w:r>
        <w:rPr>
          <w:rFonts w:hint="eastAsia" w:ascii="仿宋" w:hAnsi="仿宋" w:eastAsia="仿宋" w:cs="仿宋"/>
          <w:snapToGrid w:val="0"/>
          <w:kern w:val="0"/>
          <w:sz w:val="32"/>
          <w:szCs w:val="32"/>
        </w:rPr>
        <w:t>.抓好“道路硬化”和“街道亮化”</w:t>
      </w:r>
      <w:r>
        <w:rPr>
          <w:rFonts w:hint="eastAsia" w:ascii="仿宋" w:hAnsi="仿宋" w:eastAsia="仿宋" w:cs="仿宋"/>
          <w:snapToGrid w:val="0"/>
          <w:kern w:val="0"/>
          <w:sz w:val="32"/>
          <w:szCs w:val="32"/>
          <w:lang w:val="en-US" w:eastAsia="zh-CN"/>
        </w:rPr>
        <w:t>等项目。驻村帮扶组结合市</w:t>
      </w:r>
      <w:r>
        <w:rPr>
          <w:rFonts w:hint="eastAsia" w:ascii="仿宋" w:hAnsi="仿宋" w:eastAsia="仿宋" w:cs="仿宋"/>
          <w:snapToGrid w:val="0"/>
          <w:kern w:val="0"/>
          <w:sz w:val="32"/>
          <w:szCs w:val="32"/>
        </w:rPr>
        <w:t>司法局投入的帮扶资金60万元，对北元蒙口村的道路进行了硬化改造、对东元蒙口村新建的党群服务中心前后院及门前的道路以铺设水</w:t>
      </w:r>
      <w:r>
        <w:rPr>
          <w:rFonts w:hint="eastAsia" w:ascii="仿宋" w:hAnsi="仿宋" w:eastAsia="仿宋"/>
          <w:sz w:val="32"/>
        </w:rPr>
        <w:t>泥路的方式进行了硬化、对东元蒙口村路灯损坏较多，村民夜间出行困难的问题，安装了50盏太阳能路灯亮化村街道。抓好户厕改建工作，两村户厕改建工作均已顺利完成，并通过验收</w:t>
      </w:r>
      <w:r>
        <w:rPr>
          <w:rFonts w:hint="eastAsia" w:ascii="仿宋" w:hAnsi="仿宋" w:eastAsia="仿宋" w:cs="仿宋_GB2312"/>
          <w:sz w:val="32"/>
          <w:szCs w:val="32"/>
        </w:rPr>
        <w:t>。</w:t>
      </w:r>
      <w:r>
        <w:rPr>
          <w:rFonts w:hint="eastAsia" w:ascii="仿宋" w:hAnsi="仿宋" w:eastAsia="仿宋"/>
          <w:sz w:val="32"/>
        </w:rPr>
        <w:t>此外，协调市司法局向两村党群服务中心捐赠办公柜</w:t>
      </w:r>
      <w:r>
        <w:rPr>
          <w:rFonts w:ascii="仿宋" w:hAnsi="仿宋" w:eastAsia="仿宋"/>
          <w:sz w:val="32"/>
        </w:rPr>
        <w:t>16</w:t>
      </w:r>
      <w:r>
        <w:rPr>
          <w:rFonts w:hint="eastAsia" w:ascii="仿宋" w:hAnsi="仿宋" w:eastAsia="仿宋"/>
          <w:sz w:val="32"/>
        </w:rPr>
        <w:t>个，办公桌椅8套，长沙发8个，茶几4张等价值2万元的办公家具</w:t>
      </w:r>
      <w:r>
        <w:rPr>
          <w:rFonts w:hint="eastAsia" w:ascii="仿宋" w:hAnsi="仿宋" w:eastAsia="仿宋"/>
          <w:sz w:val="32"/>
          <w:lang w:eastAsia="zh-CN"/>
        </w:rPr>
        <w:t>。</w:t>
      </w:r>
      <w:r>
        <w:rPr>
          <w:rFonts w:hint="eastAsia" w:ascii="仿宋" w:hAnsi="仿宋" w:eastAsia="仿宋"/>
          <w:sz w:val="32"/>
          <w:lang w:val="en-US" w:eastAsia="zh-CN"/>
        </w:rPr>
        <w:t>本办也</w:t>
      </w:r>
      <w:r>
        <w:rPr>
          <w:rFonts w:hint="eastAsia" w:ascii="仿宋" w:hAnsi="仿宋" w:eastAsia="仿宋"/>
          <w:sz w:val="32"/>
        </w:rPr>
        <w:t>投入2万元为新建党群服务中心购买空调，进一步完善了党员活动阵地的硬件设施。</w:t>
      </w:r>
      <w:r>
        <w:rPr>
          <w:rFonts w:hint="eastAsia" w:ascii="仿宋" w:hAnsi="仿宋" w:eastAsia="仿宋" w:cs="仿宋"/>
          <w:snapToGrid w:val="0"/>
          <w:sz w:val="32"/>
          <w:szCs w:val="32"/>
        </w:rPr>
        <w:t xml:space="preserve">                            </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黑体" w:hAnsi="黑体" w:eastAsia="黑体" w:cs="楷体"/>
          <w:sz w:val="32"/>
          <w:szCs w:val="32"/>
          <w:lang w:val="en-US" w:eastAsia="zh-CN"/>
        </w:rPr>
      </w:pPr>
      <w:r>
        <w:rPr>
          <w:rFonts w:hint="eastAsia" w:ascii="黑体" w:hAnsi="黑体" w:eastAsia="黑体" w:cs="仿宋"/>
          <w:sz w:val="32"/>
          <w:szCs w:val="32"/>
        </w:rPr>
        <w:t>二、</w:t>
      </w:r>
      <w:r>
        <w:rPr>
          <w:rFonts w:hint="eastAsia" w:ascii="黑体" w:hAnsi="黑体" w:eastAsia="黑体" w:cs="楷体"/>
          <w:sz w:val="32"/>
          <w:szCs w:val="32"/>
        </w:rPr>
        <w:t>推动仲裁业务发展，</w:t>
      </w:r>
      <w:r>
        <w:rPr>
          <w:rFonts w:hint="eastAsia" w:ascii="黑体" w:hAnsi="黑体" w:eastAsia="黑体" w:cs="楷体"/>
          <w:sz w:val="32"/>
          <w:szCs w:val="32"/>
          <w:lang w:val="en-US" w:eastAsia="zh-CN"/>
        </w:rPr>
        <w:t>优化法治营商环境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楷体"/>
          <w:sz w:val="32"/>
          <w:szCs w:val="32"/>
        </w:rPr>
      </w:pPr>
      <w:r>
        <w:rPr>
          <w:rFonts w:hint="eastAsia" w:ascii="仿宋" w:hAnsi="仿宋" w:eastAsia="仿宋" w:cs="仿宋"/>
          <w:sz w:val="32"/>
          <w:szCs w:val="32"/>
        </w:rPr>
        <w:t>仲裁办着力提高仲裁案件的办理水平，2019年案件数量质量双提升，贯彻落实为民服务宗旨，完善各项服务举措，强化机构和队伍建设，做好调研、走访、宣传、培训等各项工作，全面推动仲裁公信力的提升。</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（一）推动案件数量质量，完善仲裁服务措施</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Tahoma"/>
          <w:sz w:val="32"/>
          <w:szCs w:val="32"/>
        </w:rPr>
      </w:pPr>
      <w:r>
        <w:rPr>
          <w:rFonts w:hint="eastAsia" w:ascii="仿宋" w:hAnsi="仿宋" w:eastAsia="仿宋" w:cs="Tahoma"/>
          <w:sz w:val="32"/>
          <w:szCs w:val="32"/>
        </w:rPr>
        <w:t>1.案件数量和标的金额。截至12月30日，共受理案件1154件，涉案标的额约3,857,275,234</w:t>
      </w:r>
      <w:r>
        <w:rPr>
          <w:rFonts w:ascii="仿宋" w:hAnsi="仿宋" w:eastAsia="仿宋" w:cs="Tahoma"/>
          <w:sz w:val="32"/>
          <w:szCs w:val="32"/>
        </w:rPr>
        <w:t>元</w:t>
      </w:r>
      <w:r>
        <w:rPr>
          <w:rFonts w:hint="eastAsia" w:ascii="仿宋" w:hAnsi="仿宋" w:eastAsia="仿宋" w:cs="Tahoma"/>
          <w:sz w:val="32"/>
          <w:szCs w:val="32"/>
        </w:rPr>
        <w:t>。调解和解撤案率超过69% ，全年没有被</w:t>
      </w:r>
      <w:r>
        <w:rPr>
          <w:rFonts w:hint="eastAsia" w:ascii="仿宋" w:hAnsi="仿宋" w:eastAsia="仿宋" w:cs="Tahoma"/>
          <w:sz w:val="32"/>
          <w:szCs w:val="32"/>
          <w:lang w:val="en-US" w:eastAsia="zh-CN"/>
        </w:rPr>
        <w:t>人民法院</w:t>
      </w:r>
      <w:r>
        <w:rPr>
          <w:rFonts w:hint="eastAsia" w:ascii="仿宋" w:hAnsi="仿宋" w:eastAsia="仿宋" w:cs="Tahoma"/>
          <w:sz w:val="32"/>
          <w:szCs w:val="32"/>
        </w:rPr>
        <w:t>撤销裁决</w:t>
      </w:r>
      <w:r>
        <w:rPr>
          <w:rFonts w:hint="eastAsia" w:ascii="仿宋" w:hAnsi="仿宋" w:eastAsia="仿宋" w:cs="Tahoma"/>
          <w:sz w:val="32"/>
          <w:szCs w:val="32"/>
          <w:lang w:val="en-US" w:eastAsia="zh-CN"/>
        </w:rPr>
        <w:t>的案件</w:t>
      </w:r>
      <w:r>
        <w:rPr>
          <w:rFonts w:hint="eastAsia" w:ascii="仿宋" w:hAnsi="仿宋" w:eastAsia="仿宋" w:cs="Tahoma"/>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Tahoma"/>
          <w:sz w:val="32"/>
          <w:szCs w:val="32"/>
        </w:rPr>
      </w:pPr>
      <w:r>
        <w:rPr>
          <w:rFonts w:hint="eastAsia" w:ascii="仿宋" w:hAnsi="仿宋" w:eastAsia="仿宋" w:cs="Tahoma"/>
          <w:sz w:val="32"/>
          <w:szCs w:val="32"/>
        </w:rPr>
        <w:t>2.完善为当事人服务措施。为贯彻《中共中央关于全面推进依法治国若干重大问题的决定》提出的健全社会矛盾纠纷预防化解机制，完善调解、仲裁、行政裁决、行政复议、诉讼等有机衔接、相互协调的多元化纠纷解决机制的要求，与市高院保持密切沟通，不断完善为当事人提供的服务举措。</w:t>
      </w:r>
      <w:r>
        <w:rPr>
          <w:rFonts w:hint="eastAsia" w:ascii="楷体" w:hAnsi="楷体" w:eastAsia="楷体" w:cs="Tahoma"/>
          <w:sz w:val="32"/>
          <w:szCs w:val="32"/>
        </w:rPr>
        <w:t>一是</w:t>
      </w:r>
      <w:r>
        <w:rPr>
          <w:rFonts w:hint="eastAsia" w:ascii="仿宋" w:hAnsi="仿宋" w:eastAsia="仿宋" w:cs="Tahoma"/>
          <w:sz w:val="32"/>
          <w:szCs w:val="32"/>
        </w:rPr>
        <w:t>为统一鉴定程序相关做法，与市高院实现司法鉴定人名册共享。</w:t>
      </w:r>
      <w:r>
        <w:rPr>
          <w:rFonts w:hint="eastAsia" w:ascii="楷体" w:hAnsi="楷体" w:eastAsia="楷体" w:cs="Tahoma"/>
          <w:sz w:val="32"/>
          <w:szCs w:val="32"/>
        </w:rPr>
        <w:t>二是</w:t>
      </w:r>
      <w:r>
        <w:rPr>
          <w:rFonts w:hint="eastAsia" w:ascii="仿宋" w:hAnsi="仿宋" w:eastAsia="仿宋" w:cs="Tahoma"/>
          <w:sz w:val="32"/>
          <w:szCs w:val="32"/>
        </w:rPr>
        <w:t>为实现“数据多跑路 群众少跑腿”的目标，我们与市高院立案庭沟通协作完成仲裁保全信息系统对接。当事人通过网站上就可以完成仲裁保全材料的审核工作，达到让当事人来一次就完成保全手续的目的。</w:t>
      </w:r>
      <w:r>
        <w:rPr>
          <w:rFonts w:hint="eastAsia" w:ascii="楷体" w:hAnsi="楷体" w:eastAsia="楷体" w:cs="Tahoma"/>
          <w:sz w:val="32"/>
          <w:szCs w:val="32"/>
        </w:rPr>
        <w:t>三是</w:t>
      </w:r>
      <w:r>
        <w:rPr>
          <w:rFonts w:hint="eastAsia" w:ascii="仿宋" w:hAnsi="仿宋" w:eastAsia="仿宋" w:cs="Tahoma"/>
          <w:sz w:val="32"/>
          <w:szCs w:val="32"/>
        </w:rPr>
        <w:t>为方便当事人立案，仲裁办网站制作并嵌入了仲裁费计算软件，当事人可自行登录官网计算仲裁费。当事人提出扫码交费的需求，我们租用银联新型可扫码POS机，极大方便当事人交费。通过完善服务措施，不但方便了当事人，也提高了工作效率。</w:t>
      </w:r>
      <w:r>
        <w:rPr>
          <w:rFonts w:hint="eastAsia" w:ascii="楷体" w:hAnsi="楷体" w:eastAsia="楷体" w:cs="Tahoma"/>
          <w:sz w:val="32"/>
          <w:szCs w:val="32"/>
        </w:rPr>
        <w:t>四是</w:t>
      </w:r>
      <w:r>
        <w:rPr>
          <w:rFonts w:hint="eastAsia" w:ascii="仿宋" w:hAnsi="仿宋" w:eastAsia="仿宋" w:cs="Tahoma"/>
          <w:sz w:val="32"/>
          <w:szCs w:val="32"/>
        </w:rPr>
        <w:t>案件办理中，积极为当事人着想，做好案前释明，案后答疑，尽力做到案结事了，认真对待信访问题，维护当事人合法的维权途径。</w:t>
      </w:r>
      <w:r>
        <w:rPr>
          <w:rFonts w:ascii="仿宋" w:hAnsi="仿宋" w:eastAsia="仿宋" w:cs="Tahoma"/>
          <w:sz w:val="32"/>
          <w:szCs w:val="32"/>
        </w:rPr>
        <w:t>收到当事人两面锦旗。</w:t>
      </w:r>
      <w:r>
        <w:rPr>
          <w:rFonts w:hint="eastAsia" w:ascii="仿宋" w:hAnsi="仿宋" w:eastAsia="仿宋" w:cs="Tahoma"/>
          <w:sz w:val="32"/>
          <w:szCs w:val="32"/>
        </w:rPr>
        <w:t>全年没有当事人上访事件。</w:t>
      </w:r>
    </w:p>
    <w:p>
      <w:pPr>
        <w:keepNext w:val="0"/>
        <w:keepLines w:val="0"/>
        <w:pageBreakBefore w:val="0"/>
        <w:kinsoku/>
        <w:wordWrap/>
        <w:overflowPunct/>
        <w:topLinePunct w:val="0"/>
        <w:autoSpaceDE/>
        <w:autoSpaceDN/>
        <w:bidi w:val="0"/>
        <w:spacing w:line="600" w:lineRule="exact"/>
        <w:ind w:firstLine="600"/>
        <w:textAlignment w:val="auto"/>
        <w:rPr>
          <w:rFonts w:ascii="楷体" w:hAnsi="楷体" w:eastAsia="楷体" w:cs="楷体"/>
          <w:bCs/>
          <w:sz w:val="32"/>
          <w:szCs w:val="32"/>
        </w:rPr>
      </w:pPr>
      <w:r>
        <w:rPr>
          <w:rFonts w:hint="eastAsia" w:ascii="楷体" w:hAnsi="楷体" w:eastAsia="楷体" w:cs="Tahoma"/>
          <w:sz w:val="32"/>
          <w:szCs w:val="32"/>
        </w:rPr>
        <w:t>（二）完善仲裁</w:t>
      </w:r>
      <w:r>
        <w:rPr>
          <w:rFonts w:hint="eastAsia" w:ascii="楷体" w:hAnsi="楷体" w:eastAsia="楷体" w:cs="楷体"/>
          <w:bCs/>
          <w:sz w:val="32"/>
          <w:szCs w:val="32"/>
        </w:rPr>
        <w:t>机构建设，成立仲裁金融中心</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根据鸿忠书记和国清市长“对标上海”的要求，本会承担设立天津仲裁委员会金融仲裁中心的任务。年初，制订《关于设立天津金融仲裁院的工作方案》，设定成立非独立法人分支机构——天津仲裁委员会金融仲裁中心的任务目标。经过组建领导小组、调研、研讨、起草规则等各步骤努力推进，在市司法局的大力支持下，天津仲裁委员会</w:t>
      </w:r>
      <w:r>
        <w:rPr>
          <w:rFonts w:ascii="仿宋" w:hAnsi="仿宋" w:eastAsia="仿宋" w:cs="仿宋"/>
          <w:sz w:val="32"/>
          <w:szCs w:val="32"/>
        </w:rPr>
        <w:t>金融仲裁中心</w:t>
      </w:r>
      <w:r>
        <w:rPr>
          <w:rFonts w:hint="eastAsia" w:ascii="仿宋" w:hAnsi="仿宋" w:eastAsia="仿宋" w:cs="仿宋"/>
          <w:sz w:val="32"/>
          <w:szCs w:val="32"/>
        </w:rPr>
        <w:t>已经于2019年4月</w:t>
      </w:r>
      <w:r>
        <w:rPr>
          <w:rFonts w:ascii="仿宋" w:hAnsi="仿宋" w:eastAsia="仿宋" w:cs="仿宋"/>
          <w:sz w:val="32"/>
          <w:szCs w:val="32"/>
        </w:rPr>
        <w:t>顺利设立，</w:t>
      </w:r>
      <w:r>
        <w:rPr>
          <w:rFonts w:hint="eastAsia" w:ascii="仿宋" w:hAnsi="仿宋" w:eastAsia="仿宋" w:cs="仿宋"/>
          <w:sz w:val="32"/>
          <w:szCs w:val="32"/>
        </w:rPr>
        <w:t>并完成金融仲裁</w:t>
      </w:r>
      <w:r>
        <w:rPr>
          <w:rFonts w:ascii="仿宋" w:hAnsi="仿宋" w:eastAsia="仿宋" w:cs="仿宋"/>
          <w:sz w:val="32"/>
          <w:szCs w:val="32"/>
        </w:rPr>
        <w:t>工作</w:t>
      </w:r>
      <w:r>
        <w:rPr>
          <w:rFonts w:hint="eastAsia" w:ascii="仿宋" w:hAnsi="仿宋" w:eastAsia="仿宋" w:cs="仿宋"/>
          <w:sz w:val="32"/>
          <w:szCs w:val="32"/>
        </w:rPr>
        <w:t>理论研究和实务调研、金融仲裁规则修订、金融仲裁员选聘等工作</w:t>
      </w:r>
      <w:r>
        <w:rPr>
          <w:rFonts w:ascii="仿宋" w:hAnsi="仿宋" w:eastAsia="仿宋" w:cs="仿宋"/>
          <w:sz w:val="32"/>
          <w:szCs w:val="32"/>
        </w:rPr>
        <w:t>。</w:t>
      </w:r>
      <w:r>
        <w:rPr>
          <w:rFonts w:hint="eastAsia" w:ascii="仿宋" w:hAnsi="仿宋" w:eastAsia="仿宋" w:cs="仿宋"/>
          <w:sz w:val="32"/>
          <w:szCs w:val="32"/>
        </w:rPr>
        <w:t>2019年8月</w:t>
      </w:r>
      <w:r>
        <w:rPr>
          <w:rFonts w:ascii="仿宋" w:hAnsi="仿宋" w:eastAsia="仿宋" w:cs="仿宋"/>
          <w:sz w:val="32"/>
          <w:szCs w:val="32"/>
        </w:rPr>
        <w:t>完成互联网金融仲裁的调研工作，与天津互联网</w:t>
      </w:r>
      <w:r>
        <w:rPr>
          <w:rFonts w:hint="eastAsia" w:ascii="仿宋" w:hAnsi="仿宋" w:eastAsia="仿宋" w:cs="仿宋"/>
          <w:sz w:val="32"/>
          <w:szCs w:val="32"/>
        </w:rPr>
        <w:t>金融协会</w:t>
      </w:r>
      <w:r>
        <w:rPr>
          <w:rFonts w:ascii="仿宋" w:hAnsi="仿宋" w:eastAsia="仿宋" w:cs="仿宋"/>
          <w:sz w:val="32"/>
          <w:szCs w:val="32"/>
        </w:rPr>
        <w:t>签订</w:t>
      </w:r>
      <w:r>
        <w:rPr>
          <w:rFonts w:hint="eastAsia" w:ascii="仿宋" w:hAnsi="仿宋" w:eastAsia="仿宋" w:cs="仿宋"/>
          <w:sz w:val="32"/>
          <w:szCs w:val="32"/>
        </w:rPr>
        <w:t>合作框架</w:t>
      </w:r>
      <w:r>
        <w:rPr>
          <w:rFonts w:ascii="仿宋" w:hAnsi="仿宋" w:eastAsia="仿宋" w:cs="仿宋"/>
          <w:sz w:val="32"/>
          <w:szCs w:val="32"/>
        </w:rPr>
        <w:t>协议，与天津金融资产交易所</w:t>
      </w:r>
      <w:r>
        <w:rPr>
          <w:rFonts w:hint="eastAsia" w:ascii="仿宋" w:hAnsi="仿宋" w:eastAsia="仿宋" w:cs="仿宋"/>
          <w:sz w:val="32"/>
          <w:szCs w:val="32"/>
        </w:rPr>
        <w:t>建立起</w:t>
      </w:r>
      <w:r>
        <w:rPr>
          <w:rFonts w:ascii="仿宋" w:hAnsi="仿宋" w:eastAsia="仿宋" w:cs="仿宋"/>
          <w:sz w:val="32"/>
          <w:szCs w:val="32"/>
        </w:rPr>
        <w:t>紧密的互动关系。</w:t>
      </w:r>
      <w:r>
        <w:rPr>
          <w:rFonts w:hint="eastAsia" w:ascii="仿宋" w:hAnsi="仿宋" w:eastAsia="仿宋" w:cs="仿宋"/>
          <w:sz w:val="32"/>
          <w:szCs w:val="32"/>
        </w:rPr>
        <w:t>本年度</w:t>
      </w:r>
      <w:r>
        <w:rPr>
          <w:rFonts w:ascii="仿宋" w:hAnsi="仿宋" w:eastAsia="仿宋" w:cs="仿宋"/>
          <w:sz w:val="32"/>
          <w:szCs w:val="32"/>
        </w:rPr>
        <w:t>，受理金融案件</w:t>
      </w:r>
      <w:r>
        <w:rPr>
          <w:rFonts w:hint="eastAsia" w:ascii="仿宋" w:hAnsi="仿宋" w:eastAsia="仿宋" w:cs="仿宋"/>
          <w:sz w:val="32"/>
          <w:szCs w:val="32"/>
        </w:rPr>
        <w:t>34个</w:t>
      </w:r>
      <w:r>
        <w:rPr>
          <w:rFonts w:ascii="仿宋" w:hAnsi="仿宋" w:eastAsia="仿宋" w:cs="仿宋"/>
          <w:sz w:val="32"/>
          <w:szCs w:val="32"/>
        </w:rPr>
        <w:t>，</w:t>
      </w:r>
      <w:r>
        <w:rPr>
          <w:rFonts w:hint="eastAsia" w:ascii="仿宋" w:hAnsi="仿宋" w:eastAsia="仿宋" w:cs="仿宋"/>
          <w:sz w:val="32"/>
          <w:szCs w:val="32"/>
        </w:rPr>
        <w:t>标的</w:t>
      </w:r>
      <w:r>
        <w:rPr>
          <w:rFonts w:ascii="仿宋" w:hAnsi="仿宋" w:eastAsia="仿宋" w:cs="仿宋"/>
          <w:sz w:val="32"/>
          <w:szCs w:val="32"/>
        </w:rPr>
        <w:t>近</w:t>
      </w:r>
      <w:r>
        <w:rPr>
          <w:rFonts w:hint="eastAsia" w:ascii="仿宋" w:hAnsi="仿宋" w:eastAsia="仿宋" w:cs="仿宋"/>
          <w:sz w:val="32"/>
          <w:szCs w:val="32"/>
        </w:rPr>
        <w:t>10亿</w:t>
      </w:r>
      <w:r>
        <w:rPr>
          <w:rFonts w:ascii="仿宋" w:hAnsi="仿宋" w:eastAsia="仿宋" w:cs="仿宋"/>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楷体" w:hAnsi="楷体" w:eastAsia="楷体" w:cs="楷体"/>
          <w:bCs/>
          <w:sz w:val="32"/>
          <w:szCs w:val="32"/>
        </w:rPr>
      </w:pPr>
      <w:r>
        <w:rPr>
          <w:rFonts w:hint="eastAsia" w:ascii="楷体" w:hAnsi="楷体" w:eastAsia="楷体" w:cs="仿宋"/>
          <w:sz w:val="32"/>
          <w:szCs w:val="32"/>
        </w:rPr>
        <w:t>（三）</w:t>
      </w:r>
      <w:r>
        <w:rPr>
          <w:rFonts w:hint="eastAsia" w:ascii="楷体" w:hAnsi="楷体" w:eastAsia="楷体" w:cs="楷体"/>
          <w:bCs/>
          <w:sz w:val="32"/>
          <w:szCs w:val="32"/>
        </w:rPr>
        <w:t>强化两支队伍建设，提振工作士气</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Tahoma"/>
          <w:sz w:val="32"/>
          <w:szCs w:val="32"/>
        </w:rPr>
      </w:pPr>
      <w:r>
        <w:rPr>
          <w:rFonts w:hint="eastAsia" w:ascii="仿宋" w:hAnsi="仿宋" w:eastAsia="仿宋" w:cs="Tahoma"/>
          <w:sz w:val="32"/>
          <w:szCs w:val="32"/>
        </w:rPr>
        <w:t>1.仲裁员聘任情况。2019年上半年有两批聘任的仲裁员聘期届满。</w:t>
      </w:r>
      <w:r>
        <w:rPr>
          <w:rFonts w:hint="eastAsia" w:ascii="仿宋" w:hAnsi="仿宋" w:eastAsia="仿宋" w:cs="Tahoma"/>
          <w:sz w:val="32"/>
          <w:szCs w:val="32"/>
          <w:lang w:val="en-US" w:eastAsia="zh-CN"/>
        </w:rPr>
        <w:t>自</w:t>
      </w:r>
      <w:r>
        <w:rPr>
          <w:rFonts w:hint="eastAsia" w:ascii="仿宋" w:hAnsi="仿宋" w:eastAsia="仿宋" w:cs="Tahoma"/>
          <w:sz w:val="32"/>
          <w:szCs w:val="32"/>
        </w:rPr>
        <w:t>年初开始，开展了仲裁员续聘和新聘工作。为了考核到期仲裁员履职尽责情况，要求到期仲裁员填写《仲裁员履职考核表》</w:t>
      </w:r>
      <w:r>
        <w:rPr>
          <w:rFonts w:hint="eastAsia" w:ascii="仿宋" w:hAnsi="仿宋" w:eastAsia="仿宋" w:cs="Tahoma"/>
          <w:sz w:val="32"/>
          <w:szCs w:val="32"/>
          <w:lang w:eastAsia="zh-CN"/>
        </w:rPr>
        <w:t>，</w:t>
      </w:r>
      <w:r>
        <w:rPr>
          <w:rFonts w:hint="eastAsia" w:ascii="仿宋" w:hAnsi="仿宋" w:eastAsia="仿宋" w:cs="Tahoma"/>
          <w:sz w:val="32"/>
          <w:szCs w:val="32"/>
        </w:rPr>
        <w:t>新聘仲裁员填写《仲裁员申请表》。成立初选小组，确定初选名单，然后将名单发相关单位征求意见。最后</w:t>
      </w:r>
      <w:r>
        <w:rPr>
          <w:rFonts w:hint="eastAsia" w:ascii="仿宋" w:hAnsi="仿宋" w:eastAsia="仿宋" w:cs="Tahoma"/>
          <w:sz w:val="32"/>
          <w:szCs w:val="32"/>
          <w:lang w:val="en-US" w:eastAsia="zh-CN"/>
        </w:rPr>
        <w:t>由</w:t>
      </w:r>
      <w:r>
        <w:rPr>
          <w:rFonts w:hint="eastAsia" w:ascii="仿宋" w:hAnsi="仿宋" w:eastAsia="仿宋" w:cs="Tahoma"/>
          <w:sz w:val="32"/>
          <w:szCs w:val="32"/>
        </w:rPr>
        <w:t>委员会审议确定了371人的仲裁员聘任名单。</w:t>
      </w:r>
      <w:r>
        <w:rPr>
          <w:rFonts w:hint="eastAsia" w:ascii="仿宋" w:hAnsi="仿宋" w:eastAsia="仿宋" w:cs="Tahoma"/>
          <w:sz w:val="32"/>
          <w:szCs w:val="32"/>
          <w:lang w:val="en-US" w:eastAsia="zh-CN"/>
        </w:rPr>
        <w:t>同时将</w:t>
      </w:r>
      <w:r>
        <w:rPr>
          <w:rFonts w:hint="eastAsia" w:ascii="仿宋" w:hAnsi="仿宋" w:eastAsia="仿宋" w:cs="Tahoma"/>
          <w:sz w:val="32"/>
          <w:szCs w:val="32"/>
        </w:rPr>
        <w:t>聘任仲裁员工作作为重大事项已向市司法局报告。</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Tahoma"/>
          <w:sz w:val="32"/>
          <w:szCs w:val="32"/>
        </w:rPr>
      </w:pPr>
      <w:r>
        <w:rPr>
          <w:rFonts w:hint="eastAsia" w:ascii="仿宋" w:hAnsi="仿宋" w:eastAsia="仿宋" w:cs="Tahoma"/>
          <w:sz w:val="32"/>
          <w:szCs w:val="32"/>
        </w:rPr>
        <w:t>2.强化仲裁员队伍建设。管好用好仲裁员，合理安排开庭，仲裁庭有效配置。加强新聘仲裁员道德操守和基本业务培训工作，定期举办讲座、研讨等活动，提升仲裁员业务能力和职业道德操守，更好地服务当事企业和当事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Tahoma"/>
          <w:sz w:val="32"/>
          <w:szCs w:val="32"/>
        </w:rPr>
      </w:pPr>
      <w:r>
        <w:rPr>
          <w:rFonts w:hint="eastAsia" w:ascii="仿宋" w:hAnsi="仿宋" w:eastAsia="仿宋" w:cs="Tahoma"/>
          <w:sz w:val="32"/>
          <w:szCs w:val="32"/>
        </w:rPr>
        <w:t>3.加强工作人员管理，提升业务水平。建立一支专业过硬的秘书队伍。</w:t>
      </w:r>
      <w:r>
        <w:rPr>
          <w:rFonts w:hint="eastAsia" w:ascii="楷体" w:hAnsi="楷体" w:eastAsia="楷体" w:cs="Tahoma"/>
          <w:sz w:val="32"/>
          <w:szCs w:val="32"/>
        </w:rPr>
        <w:t>一是</w:t>
      </w:r>
      <w:r>
        <w:rPr>
          <w:rFonts w:hint="eastAsia" w:ascii="仿宋" w:hAnsi="仿宋" w:eastAsia="仿宋" w:cs="Tahoma"/>
          <w:sz w:val="32"/>
          <w:szCs w:val="32"/>
        </w:rPr>
        <w:t>加强纪律规矩。采取理想信念教育、个案分析等手段，倡导树立大局观念。</w:t>
      </w:r>
      <w:r>
        <w:rPr>
          <w:rFonts w:hint="eastAsia" w:ascii="楷体" w:hAnsi="楷体" w:eastAsia="楷体" w:cs="Tahoma"/>
          <w:sz w:val="32"/>
          <w:szCs w:val="32"/>
        </w:rPr>
        <w:t>二是</w:t>
      </w:r>
      <w:r>
        <w:rPr>
          <w:rFonts w:hint="eastAsia" w:ascii="仿宋" w:hAnsi="仿宋" w:eastAsia="仿宋" w:cs="Tahoma"/>
          <w:sz w:val="32"/>
          <w:szCs w:val="32"/>
        </w:rPr>
        <w:t>提高专业能力。将秘书的专业培养与全办专业化建设相结合，每名秘书作为联络人对接一个仲裁员专业委员会，创造条件，有效融入高水平专业领域。在组织专业研讨、讲座、论坛的过程中，各位年轻秘书的综合协调能力、组织能力都有显著提升。</w:t>
      </w:r>
      <w:r>
        <w:rPr>
          <w:rFonts w:hint="eastAsia" w:ascii="楷体" w:hAnsi="楷体" w:eastAsia="楷体" w:cs="Tahoma"/>
          <w:sz w:val="32"/>
          <w:szCs w:val="32"/>
        </w:rPr>
        <w:t>三是</w:t>
      </w:r>
      <w:r>
        <w:rPr>
          <w:rFonts w:hint="eastAsia" w:ascii="仿宋" w:hAnsi="仿宋" w:eastAsia="仿宋" w:cs="Tahoma"/>
          <w:sz w:val="32"/>
          <w:szCs w:val="32"/>
        </w:rPr>
        <w:t>培养综合素质。在注重专业能力培训、职业操守教育的同时，结合秘书队伍整体年龄较轻、学习能力较强的特点，努力营造仲裁办读书学习的风气，为年轻人列书单，谈心谈话谈体会，不仅仅着眼于法律专业学习，也培养有文化厚度、认识深度的秘书队伍。因工作成绩突出，崔文佳同志被天津市总工会授予“天津市担当作为先进典型”获得市级五一劳动奖章，齐拓同志被评选为全国“新时代司法为民好榜样”候选人，尉稚文、朱文博同志被评选为天津市“新时代司法为民好榜样”。</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 w:hAnsi="楷体" w:eastAsia="楷体"/>
          <w:bCs/>
          <w:sz w:val="32"/>
          <w:szCs w:val="32"/>
        </w:rPr>
      </w:pPr>
      <w:r>
        <w:rPr>
          <w:rFonts w:hint="eastAsia" w:ascii="楷体" w:hAnsi="楷体" w:eastAsia="楷体" w:cs="Tahoma"/>
          <w:sz w:val="32"/>
          <w:szCs w:val="32"/>
        </w:rPr>
        <w:t>（四）积极参会走访，</w:t>
      </w:r>
      <w:r>
        <w:rPr>
          <w:rFonts w:hint="eastAsia" w:ascii="楷体" w:hAnsi="楷体" w:eastAsia="楷体" w:cs="楷体"/>
          <w:bCs/>
          <w:sz w:val="32"/>
          <w:szCs w:val="32"/>
        </w:rPr>
        <w:t>宣传仲裁制度</w:t>
      </w:r>
    </w:p>
    <w:p>
      <w:pPr>
        <w:keepNext w:val="0"/>
        <w:keepLines w:val="0"/>
        <w:pageBreakBefore w:val="0"/>
        <w:kinsoku/>
        <w:wordWrap/>
        <w:overflowPunct/>
        <w:topLinePunct w:val="0"/>
        <w:autoSpaceDE/>
        <w:autoSpaceDN/>
        <w:bidi w:val="0"/>
        <w:spacing w:line="600" w:lineRule="exact"/>
        <w:ind w:firstLine="600"/>
        <w:textAlignment w:val="auto"/>
        <w:rPr>
          <w:rFonts w:ascii="仿宋" w:hAnsi="仿宋" w:eastAsia="仿宋"/>
          <w:sz w:val="32"/>
          <w:szCs w:val="32"/>
          <w:shd w:val="clear" w:color="auto" w:fill="FFFFFF"/>
        </w:rPr>
      </w:pPr>
      <w:r>
        <w:rPr>
          <w:rFonts w:hint="eastAsia" w:ascii="仿宋" w:hAnsi="仿宋" w:eastAsia="仿宋"/>
          <w:sz w:val="32"/>
          <w:szCs w:val="32"/>
        </w:rPr>
        <w:t>1.参会交流宣传仲裁。参加由中国服务贸易协会商业保理专业委员会和天津经济技术开发区管委会联合主办的第七届(2019)中国商业保理行业峰会暨第六届于家堡保理论坛</w:t>
      </w:r>
      <w:r>
        <w:rPr>
          <w:rFonts w:hint="eastAsia" w:ascii="仿宋" w:hAnsi="仿宋" w:eastAsia="仿宋"/>
          <w:sz w:val="32"/>
          <w:szCs w:val="32"/>
          <w:lang w:eastAsia="zh-CN"/>
        </w:rPr>
        <w:t>，</w:t>
      </w:r>
      <w:r>
        <w:rPr>
          <w:rFonts w:hint="eastAsia" w:ascii="仿宋" w:hAnsi="仿宋" w:eastAsia="仿宋"/>
          <w:sz w:val="32"/>
          <w:szCs w:val="32"/>
          <w:lang w:val="en-US" w:eastAsia="zh-CN"/>
        </w:rPr>
        <w:t>在</w:t>
      </w:r>
      <w:r>
        <w:rPr>
          <w:rFonts w:hint="eastAsia" w:ascii="仿宋" w:hAnsi="仿宋" w:eastAsia="仿宋"/>
          <w:sz w:val="32"/>
          <w:szCs w:val="32"/>
        </w:rPr>
        <w:t>论坛中，仲裁作为保理纠纷解决方式被予以推荐。参加</w:t>
      </w:r>
      <w:r>
        <w:rPr>
          <w:rFonts w:hint="eastAsia" w:ascii="仿宋" w:hAnsi="仿宋" w:eastAsia="仿宋" w:cs="宋体"/>
          <w:kern w:val="0"/>
          <w:sz w:val="32"/>
          <w:szCs w:val="32"/>
          <w:lang w:val="zh-CN"/>
        </w:rPr>
        <w:t>2019天津滨海知识产权保护与申请研讨会、“构建绩效型政府采购制度”研讨会---研究修订《政府采购法》的学术交流会。</w:t>
      </w:r>
      <w:r>
        <w:rPr>
          <w:rFonts w:hint="eastAsia" w:ascii="仿宋" w:hAnsi="仿宋" w:eastAsia="仿宋"/>
          <w:sz w:val="32"/>
          <w:szCs w:val="32"/>
        </w:rPr>
        <w:t>参加由天津科技大学法学院主办的“2019天津滨海知识产权保护与申请研讨会。会议期间，发放了近百套仲裁宣传材料。12月参加中国自贸区仲裁合作联盟第二届圆桌会议，我办主任翟国良同志参会并主持了关于自贸区仲裁机构治理机制议题的讨论环节。</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ascii="仿宋" w:hAnsi="仿宋" w:eastAsia="仿宋"/>
          <w:sz w:val="32"/>
          <w:szCs w:val="32"/>
        </w:rPr>
      </w:pPr>
      <w:r>
        <w:rPr>
          <w:rFonts w:hint="eastAsia" w:ascii="仿宋" w:hAnsi="仿宋" w:eastAsia="仿宋"/>
          <w:sz w:val="32"/>
          <w:szCs w:val="32"/>
        </w:rPr>
        <w:t>2.走访企业和行业组织。为了贯彻《中共天津市委、天津市人民政府关于营造企业家创业发展良好环境的规定》、《中共天津市委、天津市人民政府关于大力推进民营经济发展的意见》以及两办《关于完善仲裁制度提高仲裁公信力的若干意见》提到的仲裁工作融入基层治理的精神，进一步树立“产业第一、企业家老大”的理念，一方面深入企业，听取意见，多次深入企业开展座谈，了解需求，共谋纠纷解决之道。另一方面，深化仲裁委员会与有关部门和商会等行业组织的协作，扩大仲裁影响力的要求，走访</w:t>
      </w:r>
      <w:r>
        <w:rPr>
          <w:rFonts w:hint="eastAsia" w:ascii="仿宋" w:hAnsi="仿宋" w:eastAsia="仿宋" w:cs="仿宋"/>
          <w:sz w:val="32"/>
          <w:szCs w:val="32"/>
        </w:rPr>
        <w:t>滨海新区市场监管局、</w:t>
      </w:r>
      <w:r>
        <w:rPr>
          <w:rFonts w:hint="eastAsia" w:ascii="仿宋" w:hAnsi="仿宋" w:eastAsia="仿宋"/>
          <w:sz w:val="32"/>
          <w:szCs w:val="32"/>
        </w:rPr>
        <w:t>天津经济技术开发区商会、</w:t>
      </w:r>
      <w:r>
        <w:rPr>
          <w:rFonts w:hint="eastAsia" w:ascii="仿宋" w:hAnsi="仿宋" w:eastAsia="仿宋" w:cs="仿宋"/>
          <w:sz w:val="32"/>
          <w:szCs w:val="32"/>
        </w:rPr>
        <w:t>天津市知识产权局、滨海新区知识产权局、天津市通信管理局、</w:t>
      </w:r>
      <w:r>
        <w:rPr>
          <w:rFonts w:hint="eastAsia" w:ascii="仿宋" w:hAnsi="仿宋" w:eastAsia="仿宋"/>
          <w:sz w:val="32"/>
          <w:szCs w:val="32"/>
        </w:rPr>
        <w:t>天津环保产品促进会，共同商讨服务企业的具体措施。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（五）组织高水平活动，积极融入基层治理</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ascii="仿宋" w:hAnsi="仿宋" w:eastAsia="仿宋"/>
          <w:bCs/>
          <w:sz w:val="32"/>
          <w:szCs w:val="32"/>
        </w:rPr>
      </w:pPr>
      <w:r>
        <w:rPr>
          <w:rFonts w:hint="eastAsia" w:ascii="仿宋" w:hAnsi="仿宋" w:eastAsia="仿宋"/>
          <w:bCs/>
          <w:sz w:val="32"/>
          <w:szCs w:val="32"/>
        </w:rPr>
        <w:t>1.举办讲座提高律师的仲裁代理水平。2019年继续加强与天津市律师协会的合作，开展培训工作。1月份本会录制了庭审情况短片，并就庭审实录分析专题开展讲座；3月份邀请北京基层法院的一线法官就公司法解释四的具体适用情况进行分析；4月份就仲裁证据问题开展专题讲座；9月份本会仲裁员借助通过天津市律师协会邀请20余名仲裁代理人进行交流讨论，探讨仲裁流程中若干问题。12月27日就建设工程案件证据收集和举证问题开展专题培训。</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ascii="仿宋" w:hAnsi="仿宋" w:eastAsia="仿宋"/>
          <w:bCs/>
          <w:sz w:val="32"/>
          <w:szCs w:val="32"/>
        </w:rPr>
      </w:pPr>
      <w:r>
        <w:rPr>
          <w:rFonts w:hint="eastAsia" w:ascii="仿宋" w:hAnsi="仿宋" w:eastAsia="仿宋"/>
          <w:bCs/>
          <w:sz w:val="32"/>
          <w:szCs w:val="32"/>
        </w:rPr>
        <w:t>2.组织天津市首届模拟仲裁庭大赛。6月与天津市律师协会、天津工业大学共同组织举办了天津市首届模拟仲裁庭大赛，有13家高校法学院和律师事务所参与了此项活动。活动反响强烈，受到业内好评。</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ascii="仿宋" w:hAnsi="仿宋" w:eastAsia="仿宋"/>
          <w:bCs/>
          <w:sz w:val="32"/>
          <w:szCs w:val="32"/>
        </w:rPr>
      </w:pPr>
      <w:r>
        <w:rPr>
          <w:rFonts w:hint="eastAsia" w:ascii="仿宋" w:hAnsi="仿宋" w:eastAsia="仿宋"/>
          <w:bCs/>
          <w:sz w:val="32"/>
          <w:szCs w:val="32"/>
        </w:rPr>
        <w:t>3.助力企业发展和营商环境改善。8月16日召开PPP专题讲座</w:t>
      </w:r>
      <w:r>
        <w:rPr>
          <w:rFonts w:hint="eastAsia" w:ascii="仿宋" w:hAnsi="仿宋" w:eastAsia="仿宋"/>
          <w:bCs/>
          <w:sz w:val="32"/>
          <w:szCs w:val="32"/>
          <w:lang w:eastAsia="zh-CN"/>
        </w:rPr>
        <w:t>，</w:t>
      </w:r>
      <w:r>
        <w:rPr>
          <w:rFonts w:hint="eastAsia" w:ascii="仿宋" w:hAnsi="仿宋" w:eastAsia="仿宋"/>
          <w:bCs/>
          <w:sz w:val="32"/>
          <w:szCs w:val="32"/>
        </w:rPr>
        <w:t>9月份到中小企业经济发展协会就股权问题进行培训讲座</w:t>
      </w:r>
      <w:r>
        <w:rPr>
          <w:rFonts w:hint="eastAsia" w:ascii="仿宋" w:hAnsi="仿宋" w:eastAsia="仿宋"/>
          <w:bCs/>
          <w:sz w:val="32"/>
          <w:szCs w:val="32"/>
          <w:lang w:eastAsia="zh-CN"/>
        </w:rPr>
        <w:t>，</w:t>
      </w:r>
      <w:r>
        <w:rPr>
          <w:rFonts w:hint="eastAsia" w:ascii="仿宋" w:hAnsi="仿宋" w:eastAsia="仿宋"/>
          <w:bCs/>
          <w:sz w:val="32"/>
          <w:szCs w:val="32"/>
        </w:rPr>
        <w:t>10月份组织</w:t>
      </w:r>
      <w:r>
        <w:rPr>
          <w:rFonts w:ascii="仿宋" w:hAnsi="仿宋" w:eastAsia="仿宋"/>
          <w:bCs/>
          <w:sz w:val="32"/>
          <w:szCs w:val="32"/>
        </w:rPr>
        <w:t>海商海事专题研讨会</w:t>
      </w:r>
      <w:r>
        <w:rPr>
          <w:rFonts w:hint="eastAsia" w:ascii="仿宋" w:hAnsi="仿宋" w:eastAsia="仿宋"/>
          <w:bCs/>
          <w:sz w:val="32"/>
          <w:szCs w:val="32"/>
          <w:lang w:eastAsia="zh-CN"/>
        </w:rPr>
        <w:t>，</w:t>
      </w:r>
      <w:r>
        <w:rPr>
          <w:rFonts w:hint="eastAsia" w:ascii="仿宋" w:hAnsi="仿宋" w:eastAsia="仿宋"/>
          <w:bCs/>
          <w:sz w:val="32"/>
          <w:szCs w:val="32"/>
        </w:rPr>
        <w:t>11月份组织知产著作权专题研讨会。与开发区商会共同举办“仲裁及其对企业合同管理的启示”专题培训。12月组织区块链相关专题法律讲座。本会仲裁员还就人力资源管理以及劳动争议解决问题为我爱我家天津分公司开展培训并答疑解惑。</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ascii="仿宋" w:hAnsi="仿宋" w:eastAsia="仿宋"/>
          <w:bCs/>
          <w:sz w:val="32"/>
          <w:szCs w:val="32"/>
        </w:rPr>
      </w:pPr>
      <w:r>
        <w:rPr>
          <w:rFonts w:hint="eastAsia" w:ascii="仿宋" w:hAnsi="仿宋" w:eastAsia="仿宋"/>
          <w:bCs/>
          <w:sz w:val="32"/>
          <w:szCs w:val="32"/>
        </w:rPr>
        <w:t>4.联合举办活动推介天津仲裁委员会。与</w:t>
      </w:r>
      <w:r>
        <w:rPr>
          <w:rFonts w:ascii="仿宋" w:hAnsi="仿宋" w:eastAsia="仿宋"/>
          <w:bCs/>
          <w:sz w:val="32"/>
          <w:szCs w:val="32"/>
        </w:rPr>
        <w:t>天津高院</w:t>
      </w:r>
      <w:r>
        <w:rPr>
          <w:rFonts w:hint="eastAsia" w:ascii="仿宋" w:hAnsi="仿宋" w:eastAsia="仿宋"/>
          <w:bCs/>
          <w:sz w:val="32"/>
          <w:szCs w:val="32"/>
        </w:rPr>
        <w:t>民四</w:t>
      </w:r>
      <w:r>
        <w:rPr>
          <w:rFonts w:ascii="仿宋" w:hAnsi="仿宋" w:eastAsia="仿宋"/>
          <w:bCs/>
          <w:sz w:val="32"/>
          <w:szCs w:val="32"/>
        </w:rPr>
        <w:t>庭</w:t>
      </w:r>
      <w:r>
        <w:rPr>
          <w:rFonts w:hint="eastAsia" w:ascii="仿宋" w:hAnsi="仿宋" w:eastAsia="仿宋"/>
          <w:bCs/>
          <w:sz w:val="32"/>
          <w:szCs w:val="32"/>
        </w:rPr>
        <w:t>共同邀请全国人大法工委专家</w:t>
      </w:r>
      <w:r>
        <w:rPr>
          <w:rFonts w:ascii="仿宋" w:hAnsi="仿宋" w:eastAsia="仿宋"/>
          <w:bCs/>
          <w:sz w:val="32"/>
          <w:szCs w:val="32"/>
        </w:rPr>
        <w:t>举办</w:t>
      </w:r>
      <w:r>
        <w:rPr>
          <w:rFonts w:hint="eastAsia" w:ascii="仿宋" w:hAnsi="仿宋" w:eastAsia="仿宋"/>
          <w:bCs/>
          <w:sz w:val="32"/>
          <w:szCs w:val="32"/>
        </w:rPr>
        <w:t>《外商投资法》相关问题解析讲座；与中国国际贸易仲裁委员会天津分会、天津市律师协会、等多家机构联合邀请国际知名仲裁专家杨良宜就仲裁实务问题进行讲座。</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bCs/>
          <w:sz w:val="32"/>
          <w:szCs w:val="32"/>
        </w:rPr>
        <w:t>5.多举措融入基层治理。</w:t>
      </w:r>
      <w:r>
        <w:rPr>
          <w:rFonts w:hint="eastAsia" w:ascii="仿宋" w:hAnsi="仿宋" w:eastAsia="仿宋" w:cs="仿宋"/>
          <w:sz w:val="32"/>
          <w:szCs w:val="32"/>
        </w:rPr>
        <w:t>为贯彻中办国办印发的《关于完善仲裁制度，提高仲裁公信力的若干意见》精神，更好地融入基层治理， 9月、11月先后组织仲裁员深入中新生态城彩虹社区和首创国际社区举办普法活动，为社区居民进行了专题法律讲座。11月,进驻天津市滨海新区公共法律服务中心承担定期值班咨询工作。与天津市中小企业经济发展协会签署战略合作协议，定期为会员企业组织培训讲座。为了探索仲裁融入基层治理的有效方式，与武清区人民法院积极探索仲裁工作站的建立，初步草拟了裁审衔接的工作方案和工作规则。</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ascii="楷体" w:hAnsi="楷体" w:eastAsia="楷体" w:cs="仿宋"/>
          <w:sz w:val="32"/>
          <w:szCs w:val="32"/>
        </w:rPr>
      </w:pPr>
      <w:r>
        <w:rPr>
          <w:rFonts w:hint="eastAsia" w:ascii="楷体" w:hAnsi="楷体" w:eastAsia="楷体" w:cs="仿宋"/>
          <w:sz w:val="32"/>
          <w:szCs w:val="32"/>
        </w:rPr>
        <w:t>（六）参与重大问题研究，积极提出意见建议</w:t>
      </w:r>
    </w:p>
    <w:p>
      <w:pPr>
        <w:keepNext w:val="0"/>
        <w:keepLines w:val="0"/>
        <w:pageBreakBefore w:val="0"/>
        <w:kinsoku/>
        <w:wordWrap/>
        <w:overflowPunct/>
        <w:topLinePunct w:val="0"/>
        <w:autoSpaceDE/>
        <w:autoSpaceDN/>
        <w:bidi w:val="0"/>
        <w:spacing w:line="600" w:lineRule="exact"/>
        <w:textAlignment w:val="auto"/>
        <w:rPr>
          <w:rFonts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完成</w:t>
      </w:r>
      <w:r>
        <w:rPr>
          <w:rFonts w:hint="eastAsia" w:ascii="仿宋" w:hAnsi="仿宋" w:eastAsia="仿宋" w:cs="仿宋"/>
          <w:sz w:val="32"/>
          <w:szCs w:val="32"/>
        </w:rPr>
        <w:t>《关于完善仲裁制度提高仲裁公信力的若干意见》（中办发〔2018〕76号）实施意见</w:t>
      </w:r>
      <w:r>
        <w:rPr>
          <w:rFonts w:hint="eastAsia" w:ascii="仿宋" w:hAnsi="仿宋" w:eastAsia="仿宋" w:cs="仿宋"/>
          <w:sz w:val="32"/>
          <w:szCs w:val="32"/>
          <w:lang w:val="en-US" w:eastAsia="zh-CN"/>
        </w:rPr>
        <w:t>初稿</w:t>
      </w:r>
      <w:r>
        <w:rPr>
          <w:rFonts w:hint="eastAsia" w:ascii="仿宋" w:hAnsi="仿宋" w:eastAsia="仿宋" w:cs="仿宋"/>
          <w:sz w:val="32"/>
          <w:szCs w:val="32"/>
        </w:rPr>
        <w:t>的撰写。年初根据市委、市政府的指示精神，由市司法局牵头，我办对《关于完善仲裁制度提高仲裁公信力的若干意见》（下称《两办文件》）五大方面、二十三个问题进行任务分解，分别成立专门小组，分头开展了比较深入的调查研究。期间广泛了解兄弟仲裁机构、商事主体、仲裁当事人的意见。认真研究了现有财税、会计制度等有关政策。特别对第一次仲裁全国工作会议精神，傅政华部长重要讲话精神反复学习，深刻领会精神后，起草了《关于完善仲裁制度提高仲裁公信力的实施意见》（初稿），已经提交市司法局。</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仲裁法》修改重大理论问题的征集。根据司法部《关于征集&lt;中华人民共和国仲裁法&gt;修改重大理论问题课题的通知》的要求，充分认识《仲裁法》修改重大理论问题的研究是做好《仲裁法》修改的基础性工作，是事关完善仲裁制度的大事。广泛收集仲裁员以及工作人员的意见，结合本会仲裁工作的实践、仲裁的发展以及我国现有仲裁法与国际通行的规则、制度接轨的问题，提出《关于仲裁法修改的理论课题》。</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对征求意见稿的回复。根据市司法局转发的通知，对市营商办《天津市进一步优化营商环境指导意见（征求意见稿）、自贸管委会《天津自贸试验区转型升级两个文件》（征求意见稿）中涉及仲裁的问题提出了专业建议和意见。对市教委《天津教育现代化2035》中多元化教育纠纷解决机制部分，提出了落实意见和措施。</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对政协提案的回复。根据市司法局的通知，对中国民主建国会天津市委员会“市政协第0299号提案”起草了回复意见稿。对其涉及的积极促进天津自贸区引入国际仲裁机构的问题，从天津自贸区现状、引入国际仲裁机构的法律政策依据、探索服务自贸区的创新机制三方面进行了详细分析。</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5.北方国际航运核心区建设的研究。作为北方国际航运核心区建设工作的参与单位，本办给予高度重视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w:t>
      </w:r>
      <w:r>
        <w:rPr>
          <w:rFonts w:hint="eastAsia" w:ascii="仿宋" w:hAnsi="仿宋" w:eastAsia="仿宋" w:cs="仿宋"/>
          <w:sz w:val="32"/>
          <w:szCs w:val="32"/>
        </w:rPr>
        <w:t>北方国际航运核心区建设工作启动初始，便组建北方国际航运核心区建设研究小组，部署工作、制定方案。</w:t>
      </w:r>
    </w:p>
    <w:p>
      <w:pPr>
        <w:pStyle w:val="5"/>
        <w:keepNext w:val="0"/>
        <w:keepLines w:val="0"/>
        <w:pageBreakBefore w:val="0"/>
        <w:kinsoku/>
        <w:wordWrap/>
        <w:overflowPunct/>
        <w:topLinePunct w:val="0"/>
        <w:autoSpaceDE/>
        <w:autoSpaceDN/>
        <w:bidi w:val="0"/>
        <w:spacing w:beforeAutospacing="0" w:afterAutospacing="0" w:line="600" w:lineRule="exact"/>
        <w:ind w:firstLine="600"/>
        <w:textAlignment w:val="auto"/>
        <w:rPr>
          <w:rFonts w:ascii="楷体" w:hAnsi="楷体" w:eastAsia="楷体" w:cs="Tahoma"/>
          <w:sz w:val="32"/>
          <w:szCs w:val="32"/>
        </w:rPr>
      </w:pPr>
      <w:r>
        <w:rPr>
          <w:rFonts w:hint="eastAsia" w:ascii="楷体" w:hAnsi="楷体" w:eastAsia="楷体"/>
          <w:sz w:val="32"/>
          <w:szCs w:val="32"/>
        </w:rPr>
        <w:t>（七）强化</w:t>
      </w:r>
      <w:r>
        <w:rPr>
          <w:rFonts w:hint="eastAsia" w:ascii="楷体" w:hAnsi="楷体" w:eastAsia="楷体" w:cs="Tahoma"/>
          <w:sz w:val="32"/>
          <w:szCs w:val="32"/>
        </w:rPr>
        <w:t>信息化建设，推动网络仲裁</w:t>
      </w:r>
    </w:p>
    <w:p>
      <w:pPr>
        <w:keepNext w:val="0"/>
        <w:keepLines w:val="0"/>
        <w:pageBreakBefore w:val="0"/>
        <w:kinsoku/>
        <w:wordWrap/>
        <w:overflowPunct/>
        <w:topLinePunct w:val="0"/>
        <w:autoSpaceDE/>
        <w:autoSpaceDN/>
        <w:bidi w:val="0"/>
        <w:spacing w:line="600" w:lineRule="exact"/>
        <w:ind w:firstLine="600"/>
        <w:textAlignment w:val="auto"/>
        <w:rPr>
          <w:rFonts w:ascii="仿宋" w:hAnsi="仿宋" w:eastAsia="仿宋" w:cs="Tahoma"/>
          <w:sz w:val="32"/>
          <w:szCs w:val="32"/>
        </w:rPr>
      </w:pPr>
      <w:r>
        <w:rPr>
          <w:rFonts w:hint="eastAsia" w:ascii="仿宋" w:hAnsi="仿宋" w:eastAsia="仿宋" w:cs="Tahoma"/>
          <w:sz w:val="32"/>
          <w:szCs w:val="32"/>
        </w:rPr>
        <w:t>1.网站、微信及OA建设工作。全年网站刊登仲裁办动态新闻40余篇，本年度发布微信公众号信息50余篇，全面反映了本年度仲裁办各方面的工作。为配合扫黑除恶工作、主题教育工作等，对网站和微信公众号内容及构架进行了调整，编辑上传了大量主题教育及扫黑除恶相关的内容。“不忘初心，牢记使命”主题教育期间，充分发挥天津仲裁委员会微信公众号、官网的宣传平台作用，共刊发文章46篇，增强了外界对仲裁办各项主题教育活动开展状况的了解，起到了壮大声势，扩大影响，提升士气的作用。在网络安全方面，配合好网信办、天津市公安局网络安全总队等部门对仲裁办的网络信息安全的检查、预警等工作。根据网络管理部门的反馈意见及技术要求，有针对性地进行技术调整。为提升网站整体的安全性和稳定性，仲裁办网站服务器由共享服务器升级为独立服务器，降低了服务器入侵及数据被篡改的风险，进一步保证了网站的稳定安全性。</w:t>
      </w:r>
    </w:p>
    <w:p>
      <w:pPr>
        <w:keepNext w:val="0"/>
        <w:keepLines w:val="0"/>
        <w:pageBreakBefore w:val="0"/>
        <w:kinsoku/>
        <w:wordWrap/>
        <w:overflowPunct/>
        <w:topLinePunct w:val="0"/>
        <w:autoSpaceDE/>
        <w:autoSpaceDN/>
        <w:bidi w:val="0"/>
        <w:spacing w:line="600" w:lineRule="exact"/>
        <w:ind w:firstLine="600"/>
        <w:textAlignment w:val="auto"/>
        <w:rPr>
          <w:rFonts w:ascii="仿宋" w:hAnsi="仿宋" w:eastAsia="仿宋" w:cs="Tahoma"/>
          <w:sz w:val="32"/>
          <w:szCs w:val="32"/>
        </w:rPr>
      </w:pPr>
      <w:r>
        <w:rPr>
          <w:rFonts w:hint="eastAsia" w:ascii="仿宋" w:hAnsi="仿宋" w:eastAsia="仿宋" w:cs="Tahoma"/>
          <w:sz w:val="32"/>
          <w:szCs w:val="32"/>
        </w:rPr>
        <w:t>2.12348法网工作。继续积极参与12348法网工作，李德华、崔华强、葛亚军、郭明龙四位仲裁员积极参加了网上答疑活动。2月葛亚军老师获得2018年下半年法网服务明星称号。</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仿宋" w:hAnsi="仿宋" w:eastAsia="仿宋" w:cs="Tahoma"/>
          <w:sz w:val="32"/>
          <w:szCs w:val="32"/>
        </w:rPr>
      </w:pPr>
      <w:r>
        <w:rPr>
          <w:rFonts w:hint="eastAsia" w:ascii="仿宋" w:hAnsi="仿宋" w:eastAsia="仿宋" w:cs="Tahoma"/>
          <w:sz w:val="32"/>
          <w:szCs w:val="32"/>
        </w:rPr>
        <w:t>3.</w:t>
      </w:r>
      <w:r>
        <w:rPr>
          <w:rFonts w:ascii="仿宋" w:hAnsi="仿宋" w:eastAsia="仿宋" w:cs="Tahoma"/>
          <w:sz w:val="32"/>
          <w:szCs w:val="32"/>
        </w:rPr>
        <w:t>互联网仲裁工作</w:t>
      </w:r>
      <w:r>
        <w:rPr>
          <w:rFonts w:hint="eastAsia" w:ascii="仿宋" w:hAnsi="仿宋" w:eastAsia="仿宋" w:cs="Tahoma"/>
          <w:sz w:val="32"/>
          <w:szCs w:val="32"/>
        </w:rPr>
        <w:t>进展。网络仲裁方面已</w:t>
      </w:r>
      <w:r>
        <w:rPr>
          <w:rFonts w:ascii="仿宋" w:hAnsi="仿宋" w:eastAsia="仿宋" w:cs="Tahoma"/>
          <w:sz w:val="32"/>
          <w:szCs w:val="32"/>
        </w:rPr>
        <w:t>开展</w:t>
      </w:r>
      <w:r>
        <w:rPr>
          <w:rFonts w:hint="eastAsia" w:ascii="仿宋" w:hAnsi="仿宋" w:eastAsia="仿宋" w:cs="Tahoma"/>
          <w:sz w:val="32"/>
          <w:szCs w:val="32"/>
        </w:rPr>
        <w:t>充分调研</w:t>
      </w:r>
      <w:r>
        <w:rPr>
          <w:rFonts w:ascii="仿宋" w:hAnsi="仿宋" w:eastAsia="仿宋" w:cs="Tahoma"/>
          <w:sz w:val="32"/>
          <w:szCs w:val="32"/>
        </w:rPr>
        <w:t>，</w:t>
      </w:r>
      <w:r>
        <w:rPr>
          <w:rFonts w:hint="eastAsia" w:ascii="仿宋" w:hAnsi="仿宋" w:eastAsia="仿宋" w:cs="Tahoma"/>
          <w:sz w:val="32"/>
          <w:szCs w:val="32"/>
        </w:rPr>
        <w:t>先后调研走访了</w:t>
      </w:r>
      <w:r>
        <w:rPr>
          <w:rFonts w:ascii="仿宋" w:hAnsi="仿宋" w:eastAsia="仿宋" w:cs="Tahoma"/>
          <w:sz w:val="32"/>
          <w:szCs w:val="32"/>
        </w:rPr>
        <w:t>如衢州、杭州、</w:t>
      </w:r>
      <w:r>
        <w:rPr>
          <w:rFonts w:hint="eastAsia" w:ascii="仿宋" w:hAnsi="仿宋" w:eastAsia="仿宋" w:cs="Tahoma"/>
          <w:sz w:val="32"/>
          <w:szCs w:val="32"/>
        </w:rPr>
        <w:t>盐城仲裁机构的</w:t>
      </w:r>
      <w:r>
        <w:rPr>
          <w:rFonts w:ascii="仿宋" w:hAnsi="仿宋" w:eastAsia="仿宋" w:cs="Tahoma"/>
          <w:sz w:val="32"/>
          <w:szCs w:val="32"/>
        </w:rPr>
        <w:t>互联网仲裁开展情况</w:t>
      </w:r>
      <w:r>
        <w:rPr>
          <w:rFonts w:hint="eastAsia" w:ascii="仿宋" w:hAnsi="仿宋" w:eastAsia="仿宋" w:cs="Tahoma"/>
          <w:sz w:val="32"/>
          <w:szCs w:val="32"/>
        </w:rPr>
        <w:t>；</w:t>
      </w:r>
      <w:r>
        <w:rPr>
          <w:rFonts w:ascii="仿宋" w:hAnsi="仿宋" w:eastAsia="仿宋" w:cs="Tahoma"/>
          <w:sz w:val="32"/>
          <w:szCs w:val="32"/>
        </w:rPr>
        <w:t>调研了互联网龙头企业，如华为、阿里巴巴等公司的运营情况；</w:t>
      </w:r>
      <w:r>
        <w:rPr>
          <w:rFonts w:hint="eastAsia" w:ascii="仿宋" w:hAnsi="仿宋" w:eastAsia="仿宋" w:cs="Tahoma"/>
          <w:sz w:val="32"/>
          <w:szCs w:val="32"/>
        </w:rPr>
        <w:t>邀请狮慧</w:t>
      </w:r>
      <w:r>
        <w:rPr>
          <w:rFonts w:ascii="仿宋" w:hAnsi="仿宋" w:eastAsia="仿宋" w:cs="Tahoma"/>
          <w:sz w:val="32"/>
          <w:szCs w:val="32"/>
        </w:rPr>
        <w:t>科技、知仲科技，深圳讼融通科技</w:t>
      </w:r>
      <w:r>
        <w:rPr>
          <w:rFonts w:hint="eastAsia" w:ascii="仿宋" w:hAnsi="仿宋" w:eastAsia="仿宋" w:cs="Tahoma"/>
          <w:sz w:val="32"/>
          <w:szCs w:val="32"/>
        </w:rPr>
        <w:t>等企业到</w:t>
      </w:r>
      <w:r>
        <w:rPr>
          <w:rFonts w:ascii="仿宋" w:hAnsi="仿宋" w:eastAsia="仿宋" w:cs="Tahoma"/>
          <w:sz w:val="32"/>
          <w:szCs w:val="32"/>
        </w:rPr>
        <w:t>本会进行</w:t>
      </w:r>
      <w:r>
        <w:rPr>
          <w:rFonts w:hint="eastAsia" w:ascii="仿宋" w:hAnsi="仿宋" w:eastAsia="仿宋" w:cs="Tahoma"/>
          <w:sz w:val="32"/>
          <w:szCs w:val="32"/>
        </w:rPr>
        <w:t>互联网</w:t>
      </w:r>
      <w:r>
        <w:rPr>
          <w:rFonts w:ascii="仿宋" w:hAnsi="仿宋" w:eastAsia="仿宋" w:cs="Tahoma"/>
          <w:sz w:val="32"/>
          <w:szCs w:val="32"/>
        </w:rPr>
        <w:t>仲裁平台演示</w:t>
      </w:r>
      <w:r>
        <w:rPr>
          <w:rFonts w:hint="eastAsia" w:ascii="仿宋" w:hAnsi="仿宋" w:eastAsia="仿宋" w:cs="Tahoma"/>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黑体" w:hAnsi="黑体" w:eastAsia="黑体" w:cs="楷体"/>
          <w:sz w:val="32"/>
          <w:szCs w:val="32"/>
          <w:lang w:val="en-US" w:eastAsia="zh-CN"/>
        </w:rPr>
      </w:pPr>
      <w:r>
        <w:rPr>
          <w:rFonts w:hint="eastAsia" w:ascii="黑体" w:hAnsi="黑体" w:eastAsia="黑体" w:cs="楷体"/>
          <w:sz w:val="32"/>
          <w:szCs w:val="32"/>
        </w:rPr>
        <w:t>三、加强</w:t>
      </w:r>
      <w:r>
        <w:rPr>
          <w:rFonts w:hint="eastAsia" w:ascii="黑体" w:hAnsi="黑体" w:eastAsia="黑体" w:cs="楷体"/>
          <w:sz w:val="32"/>
          <w:szCs w:val="32"/>
          <w:lang w:val="en-US" w:eastAsia="zh-CN"/>
        </w:rPr>
        <w:t>内部建设</w:t>
      </w:r>
      <w:r>
        <w:rPr>
          <w:rFonts w:hint="eastAsia" w:ascii="黑体" w:hAnsi="黑体" w:eastAsia="黑体" w:cs="楷体"/>
          <w:sz w:val="32"/>
          <w:szCs w:val="32"/>
        </w:rPr>
        <w:t>，</w:t>
      </w:r>
      <w:r>
        <w:rPr>
          <w:rFonts w:hint="eastAsia" w:ascii="黑体" w:hAnsi="黑体" w:eastAsia="黑体" w:cs="楷体"/>
          <w:sz w:val="32"/>
          <w:szCs w:val="32"/>
          <w:lang w:val="en-US" w:eastAsia="zh-CN"/>
        </w:rPr>
        <w:t>优化管理水平</w:t>
      </w:r>
      <w:bookmarkStart w:id="0" w:name="_GoBack"/>
      <w:bookmarkEnd w:id="0"/>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仲裁办重视内部管理，做好</w:t>
      </w:r>
      <w:r>
        <w:rPr>
          <w:rFonts w:hint="eastAsia" w:ascii="仿宋_GB2312" w:eastAsia="仿宋_GB2312"/>
          <w:sz w:val="32"/>
          <w:szCs w:val="32"/>
          <w:lang w:val="en-US" w:eastAsia="zh-CN"/>
        </w:rPr>
        <w:t>专项</w:t>
      </w:r>
      <w:r>
        <w:rPr>
          <w:rFonts w:hint="eastAsia" w:ascii="仿宋_GB2312" w:eastAsia="仿宋_GB2312"/>
          <w:sz w:val="32"/>
          <w:szCs w:val="32"/>
        </w:rPr>
        <w:t>整治自查</w:t>
      </w:r>
      <w:r>
        <w:rPr>
          <w:rFonts w:hint="eastAsia" w:ascii="仿宋_GB2312" w:eastAsia="仿宋_GB2312"/>
          <w:sz w:val="32"/>
          <w:szCs w:val="32"/>
          <w:lang w:eastAsia="zh-CN"/>
        </w:rPr>
        <w:t>，</w:t>
      </w:r>
      <w:r>
        <w:rPr>
          <w:rFonts w:hint="eastAsia" w:ascii="仿宋_GB2312" w:eastAsia="仿宋_GB2312"/>
          <w:sz w:val="32"/>
          <w:szCs w:val="32"/>
        </w:rPr>
        <w:t>不断完善各项制度，强化职工凝聚力，</w:t>
      </w:r>
      <w:r>
        <w:rPr>
          <w:rFonts w:hint="eastAsia" w:ascii="仿宋_GB2312" w:eastAsia="仿宋_GB2312"/>
          <w:sz w:val="32"/>
          <w:szCs w:val="32"/>
          <w:lang w:val="en-US" w:eastAsia="zh-CN"/>
        </w:rPr>
        <w:t>营造</w:t>
      </w:r>
      <w:r>
        <w:rPr>
          <w:rFonts w:hint="eastAsia" w:ascii="仿宋_GB2312" w:eastAsia="仿宋_GB2312"/>
          <w:sz w:val="32"/>
          <w:szCs w:val="32"/>
        </w:rPr>
        <w:t>文明环境风气。</w:t>
      </w:r>
    </w:p>
    <w:p>
      <w:pPr>
        <w:keepNext w:val="0"/>
        <w:keepLines w:val="0"/>
        <w:pageBreakBefore w:val="0"/>
        <w:kinsoku/>
        <w:wordWrap/>
        <w:overflowPunct/>
        <w:topLinePunct w:val="0"/>
        <w:autoSpaceDE/>
        <w:autoSpaceDN/>
        <w:bidi w:val="0"/>
        <w:spacing w:line="600" w:lineRule="exact"/>
        <w:ind w:firstLine="600"/>
        <w:textAlignment w:val="auto"/>
        <w:rPr>
          <w:rFonts w:ascii="楷体" w:hAnsi="楷体" w:eastAsia="楷体"/>
          <w:sz w:val="32"/>
          <w:szCs w:val="32"/>
        </w:rPr>
      </w:pPr>
      <w:r>
        <w:rPr>
          <w:rFonts w:hint="eastAsia" w:ascii="楷体" w:hAnsi="楷体" w:eastAsia="楷体"/>
          <w:sz w:val="32"/>
          <w:szCs w:val="32"/>
        </w:rPr>
        <w:t>（一）探索管理体制改革，完善内部管理制度</w:t>
      </w:r>
    </w:p>
    <w:p>
      <w:pPr>
        <w:pStyle w:val="5"/>
        <w:keepNext w:val="0"/>
        <w:keepLines w:val="0"/>
        <w:pageBreakBefore w:val="0"/>
        <w:shd w:val="clear" w:color="auto" w:fill="FFFFFF"/>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华文仿宋" w:eastAsia="仿宋_GB2312" w:cs="华文仿宋"/>
          <w:sz w:val="32"/>
          <w:szCs w:val="32"/>
        </w:rPr>
      </w:pPr>
      <w:r>
        <w:rPr>
          <w:rFonts w:hint="eastAsia" w:ascii="仿宋_GB2312" w:eastAsia="仿宋_GB2312"/>
          <w:kern w:val="2"/>
          <w:sz w:val="32"/>
          <w:szCs w:val="32"/>
        </w:rPr>
        <w:t>2019年先后以走出去、请进来的方式，向市审计局、市人力社保局等有关同志请教人事、财务、薪酬方面相关政策规定，参加上海国际仲裁周，与上海、杭州、深圳、衢州等地的仲裁机构开展交流，</w:t>
      </w:r>
      <w:r>
        <w:rPr>
          <w:rFonts w:hint="eastAsia" w:ascii="仿宋_GB2312" w:hAnsi="华文仿宋" w:eastAsia="仿宋_GB2312" w:cs="华文仿宋"/>
          <w:sz w:val="32"/>
          <w:szCs w:val="32"/>
        </w:rPr>
        <w:t>学习研讨仲裁机构完善法人治理结构及体制改革方向，调研交流仲裁机构内部机构管理体制上的先进经验和成熟做法。在学习调研的基础上，提出确定本办机构性质、内部管理机制和资产管理方面落实两办文件意见，积极稳妥推进本办内部管理机制改革。</w:t>
      </w:r>
    </w:p>
    <w:p>
      <w:pPr>
        <w:pStyle w:val="5"/>
        <w:keepNext w:val="0"/>
        <w:keepLines w:val="0"/>
        <w:pageBreakBefore w:val="0"/>
        <w:shd w:val="clear" w:color="auto" w:fill="FFFFFF"/>
        <w:kinsoku/>
        <w:wordWrap/>
        <w:overflowPunct/>
        <w:topLinePunct w:val="0"/>
        <w:autoSpaceDE/>
        <w:autoSpaceDN/>
        <w:bidi w:val="0"/>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华文仿宋" w:eastAsia="仿宋_GB2312" w:cs="华文仿宋"/>
          <w:sz w:val="32"/>
          <w:szCs w:val="32"/>
          <w:lang w:val="en-US" w:eastAsia="zh-CN"/>
        </w:rPr>
        <w:t>此外还</w:t>
      </w:r>
      <w:r>
        <w:rPr>
          <w:rFonts w:hint="eastAsia" w:ascii="仿宋" w:hAnsi="仿宋" w:eastAsia="仿宋"/>
          <w:bCs/>
          <w:sz w:val="32"/>
          <w:szCs w:val="32"/>
        </w:rPr>
        <w:t>制定和完善了《天津</w:t>
      </w:r>
      <w:r>
        <w:rPr>
          <w:rFonts w:ascii="仿宋" w:hAnsi="仿宋" w:eastAsia="仿宋"/>
          <w:bCs/>
          <w:sz w:val="32"/>
          <w:szCs w:val="32"/>
        </w:rPr>
        <w:t>仲裁委员会办公室工会经费使用办法》</w:t>
      </w:r>
      <w:r>
        <w:rPr>
          <w:rFonts w:hint="eastAsia" w:ascii="仿宋" w:hAnsi="仿宋" w:eastAsia="仿宋"/>
          <w:bCs/>
          <w:sz w:val="32"/>
          <w:szCs w:val="32"/>
        </w:rPr>
        <w:t>《天津仲</w:t>
      </w:r>
      <w:r>
        <w:rPr>
          <w:rFonts w:ascii="仿宋" w:hAnsi="仿宋" w:eastAsia="仿宋"/>
          <w:bCs/>
          <w:sz w:val="32"/>
          <w:szCs w:val="32"/>
        </w:rPr>
        <w:t>裁委员会办公室公务用车使用管理办法》</w:t>
      </w:r>
      <w:r>
        <w:rPr>
          <w:rFonts w:hint="eastAsia" w:ascii="仿宋" w:hAnsi="仿宋" w:eastAsia="仿宋"/>
          <w:bCs/>
          <w:sz w:val="32"/>
          <w:szCs w:val="32"/>
        </w:rPr>
        <w:t>《天津仲</w:t>
      </w:r>
      <w:r>
        <w:rPr>
          <w:rFonts w:ascii="仿宋" w:hAnsi="仿宋" w:eastAsia="仿宋"/>
          <w:bCs/>
          <w:sz w:val="32"/>
          <w:szCs w:val="32"/>
        </w:rPr>
        <w:t>裁委员会办公室公务交通费用报销办法》</w:t>
      </w:r>
      <w:r>
        <w:rPr>
          <w:rFonts w:hint="eastAsia" w:ascii="仿宋" w:hAnsi="仿宋" w:eastAsia="仿宋"/>
          <w:bCs/>
          <w:sz w:val="32"/>
          <w:szCs w:val="32"/>
        </w:rPr>
        <w:t>《天津</w:t>
      </w:r>
      <w:r>
        <w:rPr>
          <w:rFonts w:ascii="仿宋" w:hAnsi="仿宋" w:eastAsia="仿宋"/>
          <w:bCs/>
          <w:sz w:val="32"/>
          <w:szCs w:val="32"/>
        </w:rPr>
        <w:t>仲裁委员会办公室环外出行费用管理办法》</w:t>
      </w:r>
      <w:r>
        <w:rPr>
          <w:rFonts w:hint="eastAsia" w:ascii="仿宋" w:hAnsi="仿宋" w:eastAsia="仿宋"/>
          <w:bCs/>
          <w:sz w:val="32"/>
          <w:szCs w:val="32"/>
        </w:rPr>
        <w:t>《天津</w:t>
      </w:r>
      <w:r>
        <w:rPr>
          <w:rFonts w:ascii="仿宋" w:hAnsi="仿宋" w:eastAsia="仿宋"/>
          <w:bCs/>
          <w:sz w:val="32"/>
          <w:szCs w:val="32"/>
        </w:rPr>
        <w:t>仲裁委员会办公室关于进一步加强作</w:t>
      </w:r>
      <w:r>
        <w:rPr>
          <w:rFonts w:hint="eastAsia" w:ascii="仿宋" w:hAnsi="仿宋" w:eastAsia="仿宋"/>
          <w:bCs/>
          <w:sz w:val="32"/>
          <w:szCs w:val="32"/>
        </w:rPr>
        <w:t>风</w:t>
      </w:r>
      <w:r>
        <w:rPr>
          <w:rFonts w:ascii="仿宋" w:hAnsi="仿宋" w:eastAsia="仿宋"/>
          <w:bCs/>
          <w:sz w:val="32"/>
          <w:szCs w:val="32"/>
        </w:rPr>
        <w:t>建设严格</w:t>
      </w:r>
      <w:r>
        <w:rPr>
          <w:rFonts w:hint="eastAsia" w:ascii="仿宋" w:hAnsi="仿宋" w:eastAsia="仿宋"/>
          <w:bCs/>
          <w:sz w:val="32"/>
          <w:szCs w:val="32"/>
        </w:rPr>
        <w:t>考勤</w:t>
      </w:r>
      <w:r>
        <w:rPr>
          <w:rFonts w:ascii="仿宋" w:hAnsi="仿宋" w:eastAsia="仿宋"/>
          <w:bCs/>
          <w:sz w:val="32"/>
          <w:szCs w:val="32"/>
        </w:rPr>
        <w:t>管理的通知》</w:t>
      </w:r>
      <w:r>
        <w:rPr>
          <w:rFonts w:ascii="仿宋" w:hAnsi="仿宋" w:eastAsia="仿宋"/>
          <w:sz w:val="32"/>
          <w:szCs w:val="32"/>
        </w:rPr>
        <w:t>《天津仲裁委员会办公室关于领导干部干预仲裁案件记录的规定》</w:t>
      </w:r>
      <w:r>
        <w:rPr>
          <w:rFonts w:hint="eastAsia" w:ascii="仿宋" w:hAnsi="仿宋" w:eastAsia="仿宋"/>
          <w:sz w:val="32"/>
          <w:szCs w:val="32"/>
        </w:rPr>
        <w:t>《天津仲裁委员会案件回访工作制度》《天津仲裁委员会办公室培训工作计划》《天津仲裁委员会办公室宣传工作计划》《天津仲裁办党总支贯彻落实意识形态工作责任制实施意见》《天津仲裁办党总</w:t>
      </w:r>
      <w:r>
        <w:rPr>
          <w:rFonts w:ascii="仿宋" w:hAnsi="仿宋" w:eastAsia="仿宋"/>
          <w:sz w:val="32"/>
          <w:szCs w:val="32"/>
        </w:rPr>
        <w:t>支</w:t>
      </w:r>
      <w:r>
        <w:rPr>
          <w:rFonts w:hint="eastAsia" w:ascii="仿宋" w:hAnsi="仿宋" w:eastAsia="仿宋"/>
          <w:sz w:val="32"/>
          <w:szCs w:val="32"/>
        </w:rPr>
        <w:t>党员教育管理办法》《天津仲裁办党总支理论学习中心组学习实施办法》《天津仲裁委员会办公室招聘劳务派遣制人员暂行办法》《天津仲裁委员会办公室岗位责任管理实施办法》《天津仲裁委员会办公室工作人员奖惩办法》</w:t>
      </w:r>
      <w:r>
        <w:rPr>
          <w:rFonts w:ascii="仿宋" w:hAnsi="仿宋" w:eastAsia="仿宋"/>
          <w:sz w:val="32"/>
          <w:szCs w:val="32"/>
        </w:rPr>
        <w:t xml:space="preserve"> </w:t>
      </w:r>
      <w:r>
        <w:rPr>
          <w:rFonts w:hint="eastAsia" w:ascii="仿宋" w:hAnsi="仿宋" w:eastAsia="仿宋"/>
          <w:sz w:val="32"/>
          <w:szCs w:val="32"/>
        </w:rPr>
        <w:t>《</w:t>
      </w:r>
      <w:r>
        <w:rPr>
          <w:rFonts w:ascii="仿宋" w:hAnsi="仿宋" w:eastAsia="仿宋"/>
          <w:sz w:val="32"/>
          <w:szCs w:val="32"/>
        </w:rPr>
        <w:t>天津</w:t>
      </w:r>
      <w:r>
        <w:rPr>
          <w:rFonts w:hint="eastAsia" w:ascii="仿宋" w:hAnsi="仿宋" w:eastAsia="仿宋"/>
          <w:sz w:val="32"/>
          <w:szCs w:val="32"/>
        </w:rPr>
        <w:t>仲</w:t>
      </w:r>
      <w:r>
        <w:rPr>
          <w:rFonts w:ascii="仿宋" w:hAnsi="仿宋" w:eastAsia="仿宋"/>
          <w:sz w:val="32"/>
          <w:szCs w:val="32"/>
        </w:rPr>
        <w:t>裁委员会办公室</w:t>
      </w:r>
      <w:r>
        <w:rPr>
          <w:rFonts w:hint="eastAsia" w:ascii="仿宋" w:hAnsi="仿宋" w:eastAsia="仿宋"/>
          <w:sz w:val="32"/>
          <w:szCs w:val="32"/>
        </w:rPr>
        <w:t>消防安全</w:t>
      </w:r>
      <w:r>
        <w:rPr>
          <w:rFonts w:ascii="仿宋" w:hAnsi="仿宋" w:eastAsia="仿宋"/>
          <w:sz w:val="32"/>
          <w:szCs w:val="32"/>
        </w:rPr>
        <w:t>应急预案》</w:t>
      </w:r>
      <w:r>
        <w:rPr>
          <w:rFonts w:hint="eastAsia" w:ascii="仿宋" w:hAnsi="仿宋" w:eastAsia="仿宋"/>
          <w:sz w:val="32"/>
          <w:szCs w:val="32"/>
        </w:rPr>
        <w:t>《</w:t>
      </w:r>
      <w:r>
        <w:rPr>
          <w:rFonts w:ascii="仿宋" w:hAnsi="仿宋" w:eastAsia="仿宋"/>
          <w:sz w:val="32"/>
          <w:szCs w:val="32"/>
        </w:rPr>
        <w:t>天津</w:t>
      </w:r>
      <w:r>
        <w:rPr>
          <w:rFonts w:hint="eastAsia" w:ascii="仿宋" w:hAnsi="仿宋" w:eastAsia="仿宋"/>
          <w:sz w:val="32"/>
          <w:szCs w:val="32"/>
        </w:rPr>
        <w:t>仲</w:t>
      </w:r>
      <w:r>
        <w:rPr>
          <w:rFonts w:ascii="仿宋" w:hAnsi="仿宋" w:eastAsia="仿宋"/>
          <w:sz w:val="32"/>
          <w:szCs w:val="32"/>
        </w:rPr>
        <w:t>裁委员会办公室工作人员考核办法》</w:t>
      </w:r>
      <w:r>
        <w:rPr>
          <w:rFonts w:hint="eastAsia" w:ascii="仿宋" w:hAnsi="仿宋" w:eastAsia="仿宋"/>
          <w:sz w:val="32"/>
          <w:szCs w:val="32"/>
          <w:lang w:val="en-US" w:eastAsia="zh-CN"/>
        </w:rPr>
        <w:t>等规范性文件</w:t>
      </w:r>
      <w:r>
        <w:rPr>
          <w:rFonts w:hint="eastAsia" w:ascii="仿宋" w:hAnsi="仿宋" w:eastAsia="仿宋"/>
          <w:sz w:val="32"/>
          <w:szCs w:val="32"/>
        </w:rPr>
        <w:t>，进一步提升了仲裁办的规范化水平。</w:t>
      </w:r>
    </w:p>
    <w:p>
      <w:pPr>
        <w:keepNext w:val="0"/>
        <w:keepLines w:val="0"/>
        <w:pageBreakBefore w:val="0"/>
        <w:kinsoku/>
        <w:wordWrap/>
        <w:overflowPunct/>
        <w:topLinePunct w:val="0"/>
        <w:autoSpaceDE/>
        <w:autoSpaceDN/>
        <w:bidi w:val="0"/>
        <w:spacing w:line="600" w:lineRule="exact"/>
        <w:ind w:firstLine="600"/>
        <w:textAlignment w:val="auto"/>
        <w:rPr>
          <w:rFonts w:ascii="楷体" w:hAnsi="楷体" w:eastAsia="楷体"/>
          <w:sz w:val="32"/>
          <w:szCs w:val="32"/>
        </w:rPr>
      </w:pPr>
      <w:r>
        <w:rPr>
          <w:rFonts w:hint="eastAsia" w:ascii="楷体" w:hAnsi="楷体" w:eastAsia="楷体"/>
          <w:sz w:val="32"/>
          <w:szCs w:val="32"/>
        </w:rPr>
        <w:t>（二）开展资产清查，实行政府会计改革</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eastAsia="仿宋_GB2312"/>
          <w:sz w:val="32"/>
          <w:szCs w:val="32"/>
        </w:rPr>
        <w:t>针对资产清查要求，领导高度重视，召</w:t>
      </w:r>
      <w:r>
        <w:rPr>
          <w:rFonts w:hint="eastAsia" w:ascii="仿宋_GB2312" w:eastAsia="仿宋_GB2312"/>
          <w:spacing w:val="2"/>
          <w:kern w:val="0"/>
          <w:sz w:val="32"/>
          <w:szCs w:val="32"/>
        </w:rPr>
        <w:t>开相关工作会议，成立资产清查工作领导小组。按照《天津市财政局关于做好市级机构改革国有资产管理有关事项的通知》要求,在全面清查资产、负债、收支的基础上，实施了各项债权债务的核对，对固定资产进行盘点等工作。同时委托社会中介机构</w:t>
      </w:r>
      <w:r>
        <w:rPr>
          <w:rFonts w:hint="eastAsia" w:ascii="仿宋_GB2312" w:hAnsi="方正小标宋简体" w:eastAsia="仿宋_GB2312" w:cs="方正小标宋简体"/>
          <w:sz w:val="32"/>
          <w:szCs w:val="32"/>
        </w:rPr>
        <w:t>天津市倚天会计师事务所有限公司对本办资产清查结果进行专项审计。</w:t>
      </w:r>
      <w:r>
        <w:rPr>
          <w:rFonts w:hint="eastAsia" w:ascii="仿宋_GB2312" w:eastAsia="仿宋_GB2312"/>
          <w:kern w:val="0"/>
          <w:sz w:val="32"/>
          <w:szCs w:val="32"/>
        </w:rPr>
        <w:t>通过资产清查暴露出来本办在资产、财务管理中存在的问题，分析原因并提出改进措施。同时结合本次资产清查，对</w:t>
      </w:r>
      <w:r>
        <w:rPr>
          <w:rFonts w:hint="eastAsia" w:ascii="仿宋_GB2312" w:hAnsi="方正小标宋简体" w:eastAsia="仿宋_GB2312" w:cs="方正小标宋简体"/>
          <w:sz w:val="32"/>
          <w:szCs w:val="32"/>
        </w:rPr>
        <w:t>固定资产进行全面整理并设置条形码，</w:t>
      </w:r>
      <w:r>
        <w:rPr>
          <w:rFonts w:hint="eastAsia" w:ascii="仿宋_GB2312" w:eastAsia="仿宋_GB2312"/>
          <w:kern w:val="0"/>
          <w:sz w:val="32"/>
          <w:szCs w:val="32"/>
        </w:rPr>
        <w:t>进一步加强固定资产管理。</w:t>
      </w:r>
    </w:p>
    <w:p>
      <w:pPr>
        <w:pStyle w:val="5"/>
        <w:keepNext w:val="0"/>
        <w:keepLines w:val="0"/>
        <w:pageBreakBefore w:val="0"/>
        <w:shd w:val="clear" w:color="auto" w:fill="FFFFFF"/>
        <w:kinsoku/>
        <w:wordWrap/>
        <w:overflowPunct/>
        <w:topLinePunct w:val="0"/>
        <w:autoSpaceDE/>
        <w:autoSpaceDN/>
        <w:bidi w:val="0"/>
        <w:spacing w:beforeAutospacing="0" w:afterAutospacing="0" w:line="600" w:lineRule="exact"/>
        <w:ind w:firstLine="645"/>
        <w:textAlignment w:val="auto"/>
        <w:rPr>
          <w:rFonts w:ascii="仿宋_GB2312" w:eastAsia="仿宋_GB2312"/>
          <w:sz w:val="32"/>
          <w:szCs w:val="32"/>
        </w:rPr>
      </w:pPr>
      <w:r>
        <w:rPr>
          <w:rFonts w:hint="eastAsia" w:ascii="仿宋_GB2312" w:hAnsi="仿宋_GB2312" w:eastAsia="仿宋_GB2312" w:cs="仿宋_GB2312"/>
          <w:sz w:val="32"/>
          <w:szCs w:val="32"/>
        </w:rPr>
        <w:t>针对政府会计改革事宜，2019年多次参加政府会计制度培训学习，学习新旧衔接转换、新政府会计制度下的核算方法及账务处理。根据《政府会计准则第3号—固定资产》规定，确定了固定资产的使用年限。按照国家统一的政府会计制度衔接规定实施进程，较好的完成了新旧制度衔接工作。</w:t>
      </w:r>
      <w:r>
        <w:rPr>
          <w:rFonts w:hint="eastAsia" w:ascii="仿宋_GB2312" w:eastAsia="仿宋_GB2312"/>
          <w:sz w:val="32"/>
          <w:szCs w:val="32"/>
        </w:rPr>
        <w:t xml:space="preserve">  </w:t>
      </w:r>
    </w:p>
    <w:p>
      <w:pPr>
        <w:pStyle w:val="5"/>
        <w:keepNext w:val="0"/>
        <w:keepLines w:val="0"/>
        <w:pageBreakBefore w:val="0"/>
        <w:shd w:val="clear" w:color="auto" w:fill="FFFFFF"/>
        <w:kinsoku/>
        <w:wordWrap/>
        <w:overflowPunct/>
        <w:topLinePunct w:val="0"/>
        <w:autoSpaceDE/>
        <w:autoSpaceDN/>
        <w:bidi w:val="0"/>
        <w:spacing w:beforeAutospacing="0" w:afterAutospacing="0" w:line="600" w:lineRule="exact"/>
        <w:ind w:firstLine="645"/>
        <w:textAlignment w:val="auto"/>
        <w:rPr>
          <w:rFonts w:ascii="楷体" w:hAnsi="楷体" w:eastAsia="楷体"/>
          <w:kern w:val="2"/>
          <w:sz w:val="32"/>
          <w:szCs w:val="32"/>
        </w:rPr>
      </w:pPr>
      <w:r>
        <w:rPr>
          <w:rFonts w:hint="eastAsia" w:ascii="楷体" w:hAnsi="楷体" w:eastAsia="楷体"/>
          <w:kern w:val="2"/>
          <w:sz w:val="32"/>
          <w:szCs w:val="32"/>
        </w:rPr>
        <w:t>（三）完成</w:t>
      </w:r>
      <w:r>
        <w:rPr>
          <w:rFonts w:hint="eastAsia" w:ascii="楷体" w:hAnsi="楷体" w:eastAsia="楷体"/>
          <w:kern w:val="2"/>
          <w:sz w:val="32"/>
          <w:szCs w:val="32"/>
          <w:lang w:val="en-US" w:eastAsia="zh-CN"/>
        </w:rPr>
        <w:t>专项检查</w:t>
      </w:r>
      <w:r>
        <w:rPr>
          <w:rFonts w:hint="eastAsia" w:ascii="楷体" w:hAnsi="楷体" w:eastAsia="楷体"/>
          <w:kern w:val="2"/>
          <w:sz w:val="32"/>
          <w:szCs w:val="32"/>
        </w:rPr>
        <w:t>，推进公车改革</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eastAsia="仿宋_GB2312"/>
          <w:sz w:val="32"/>
          <w:szCs w:val="32"/>
        </w:rPr>
        <w:t>2019年完成了对</w:t>
      </w:r>
      <w:r>
        <w:rPr>
          <w:rFonts w:hint="eastAsia" w:ascii="仿宋_GB2312" w:eastAsia="仿宋_GB2312"/>
          <w:sz w:val="32"/>
          <w:szCs w:val="32"/>
          <w:lang w:val="en-US" w:eastAsia="zh-CN"/>
        </w:rPr>
        <w:t>相关</w:t>
      </w:r>
      <w:r>
        <w:rPr>
          <w:rFonts w:hint="eastAsia" w:ascii="仿宋_GB2312" w:eastAsia="仿宋_GB2312"/>
          <w:sz w:val="32"/>
          <w:szCs w:val="32"/>
        </w:rPr>
        <w:t>工作的专项检查</w:t>
      </w:r>
      <w:r>
        <w:rPr>
          <w:rFonts w:hint="eastAsia" w:ascii="仿宋_GB2312" w:eastAsia="仿宋_GB2312"/>
          <w:sz w:val="32"/>
          <w:szCs w:val="32"/>
          <w:lang w:eastAsia="zh-CN"/>
        </w:rPr>
        <w:t>，</w:t>
      </w:r>
      <w:r>
        <w:rPr>
          <w:rFonts w:hint="eastAsia" w:ascii="仿宋_GB2312" w:eastAsia="仿宋_GB2312"/>
          <w:sz w:val="32"/>
          <w:szCs w:val="32"/>
          <w:lang w:val="en-US" w:eastAsia="zh-CN"/>
        </w:rPr>
        <w:t>如进一步</w:t>
      </w:r>
      <w:r>
        <w:rPr>
          <w:rFonts w:hint="eastAsia" w:ascii="仿宋_GB2312" w:eastAsia="仿宋_GB2312"/>
          <w:sz w:val="32"/>
          <w:szCs w:val="32"/>
        </w:rPr>
        <w:t>加强违规涉企收费治理工作自查</w:t>
      </w:r>
      <w:r>
        <w:rPr>
          <w:rFonts w:hint="eastAsia" w:ascii="仿宋_GB2312" w:eastAsia="仿宋_GB2312"/>
          <w:sz w:val="32"/>
          <w:szCs w:val="32"/>
          <w:lang w:eastAsia="zh-CN"/>
        </w:rPr>
        <w:t>，</w:t>
      </w:r>
      <w:r>
        <w:rPr>
          <w:rFonts w:hint="eastAsia" w:ascii="仿宋_GB2312" w:eastAsia="仿宋_GB2312"/>
          <w:sz w:val="32"/>
          <w:szCs w:val="32"/>
        </w:rPr>
        <w:t>开展防治“吃空饷”问题自查</w:t>
      </w:r>
      <w:r>
        <w:rPr>
          <w:rFonts w:hint="eastAsia" w:ascii="仿宋_GB2312" w:eastAsia="仿宋_GB2312"/>
          <w:sz w:val="32"/>
          <w:szCs w:val="32"/>
          <w:lang w:eastAsia="zh-CN"/>
        </w:rPr>
        <w:t>，</w:t>
      </w:r>
      <w:r>
        <w:rPr>
          <w:rFonts w:hint="eastAsia" w:ascii="仿宋_GB2312" w:eastAsia="仿宋_GB2312"/>
          <w:sz w:val="32"/>
          <w:szCs w:val="32"/>
        </w:rPr>
        <w:t>国旗升挂和使用专项整治工作</w:t>
      </w:r>
      <w:r>
        <w:rPr>
          <w:rFonts w:hint="eastAsia" w:ascii="仿宋_GB2312" w:eastAsia="仿宋_GB2312"/>
          <w:sz w:val="32"/>
          <w:szCs w:val="32"/>
          <w:lang w:eastAsia="zh-CN"/>
        </w:rPr>
        <w:t>，</w:t>
      </w:r>
      <w:r>
        <w:rPr>
          <w:rFonts w:hint="eastAsia" w:ascii="仿宋_GB2312" w:eastAsia="仿宋_GB2312"/>
          <w:sz w:val="32"/>
          <w:szCs w:val="32"/>
        </w:rPr>
        <w:t>领导干部利用名贵特产类特殊资源谋取私利问题专项整治工作</w:t>
      </w:r>
      <w:r>
        <w:rPr>
          <w:rFonts w:hint="eastAsia" w:ascii="仿宋_GB2312" w:eastAsia="仿宋_GB2312"/>
          <w:sz w:val="32"/>
          <w:szCs w:val="32"/>
          <w:lang w:eastAsia="zh-CN"/>
        </w:rPr>
        <w:t>，</w:t>
      </w:r>
      <w:r>
        <w:rPr>
          <w:rFonts w:hint="eastAsia" w:ascii="仿宋_GB2312" w:eastAsia="仿宋_GB2312"/>
          <w:sz w:val="32"/>
          <w:szCs w:val="32"/>
        </w:rPr>
        <w:t>持有股票</w:t>
      </w:r>
      <w:r>
        <w:rPr>
          <w:rFonts w:hint="eastAsia" w:ascii="仿宋_GB2312" w:eastAsia="仿宋_GB2312"/>
          <w:sz w:val="32"/>
          <w:szCs w:val="32"/>
          <w:lang w:eastAsia="zh-CN"/>
        </w:rPr>
        <w:t>、</w:t>
      </w:r>
      <w:r>
        <w:rPr>
          <w:rFonts w:hint="eastAsia" w:ascii="仿宋_GB2312" w:eastAsia="仿宋_GB2312"/>
          <w:sz w:val="32"/>
          <w:szCs w:val="32"/>
        </w:rPr>
        <w:t>债券</w:t>
      </w:r>
      <w:r>
        <w:rPr>
          <w:rFonts w:hint="eastAsia" w:ascii="仿宋_GB2312" w:eastAsia="仿宋_GB2312"/>
          <w:sz w:val="32"/>
          <w:szCs w:val="32"/>
          <w:lang w:eastAsia="zh-CN"/>
        </w:rPr>
        <w:t>、</w:t>
      </w:r>
      <w:r>
        <w:rPr>
          <w:rFonts w:hint="eastAsia" w:ascii="仿宋_GB2312" w:eastAsia="仿宋_GB2312"/>
          <w:sz w:val="32"/>
          <w:szCs w:val="32"/>
        </w:rPr>
        <w:t>理财产品等有价证券资产清理盘点情况</w:t>
      </w:r>
      <w:r>
        <w:rPr>
          <w:rFonts w:hint="eastAsia" w:ascii="仿宋_GB2312" w:eastAsia="仿宋_GB2312"/>
          <w:sz w:val="32"/>
          <w:szCs w:val="32"/>
          <w:lang w:eastAsia="zh-CN"/>
        </w:rPr>
        <w:t>，</w:t>
      </w:r>
      <w:r>
        <w:rPr>
          <w:rFonts w:hint="eastAsia" w:ascii="仿宋_GB2312" w:eastAsia="仿宋_GB2312"/>
          <w:sz w:val="32"/>
          <w:szCs w:val="32"/>
        </w:rPr>
        <w:t>开展非法集资风险自查排查整治工作</w:t>
      </w:r>
      <w:r>
        <w:rPr>
          <w:rFonts w:hint="eastAsia" w:ascii="仿宋_GB2312" w:eastAsia="仿宋_GB2312"/>
          <w:sz w:val="32"/>
          <w:szCs w:val="32"/>
          <w:lang w:eastAsia="zh-CN"/>
        </w:rPr>
        <w:t>，</w:t>
      </w:r>
      <w:r>
        <w:rPr>
          <w:rFonts w:hint="eastAsia" w:ascii="仿宋_GB2312" w:eastAsia="仿宋_GB2312"/>
          <w:sz w:val="32"/>
          <w:szCs w:val="32"/>
        </w:rPr>
        <w:t>领导干部配偶</w:t>
      </w:r>
      <w:r>
        <w:rPr>
          <w:rFonts w:hint="eastAsia" w:ascii="仿宋_GB2312" w:eastAsia="仿宋_GB2312"/>
          <w:sz w:val="32"/>
          <w:szCs w:val="32"/>
          <w:lang w:eastAsia="zh-CN"/>
        </w:rPr>
        <w:t>、</w:t>
      </w:r>
      <w:r>
        <w:rPr>
          <w:rFonts w:hint="eastAsia" w:ascii="仿宋_GB2312" w:eastAsia="仿宋_GB2312"/>
          <w:sz w:val="32"/>
          <w:szCs w:val="32"/>
        </w:rPr>
        <w:t>子女及其配偶违规经商办企业工作</w:t>
      </w:r>
      <w:r>
        <w:rPr>
          <w:rFonts w:hint="eastAsia" w:ascii="仿宋_GB2312" w:eastAsia="仿宋_GB2312"/>
          <w:sz w:val="32"/>
          <w:szCs w:val="32"/>
          <w:lang w:eastAsia="zh-CN"/>
        </w:rPr>
        <w:t>，</w:t>
      </w:r>
      <w:r>
        <w:rPr>
          <w:rFonts w:hint="eastAsia" w:ascii="仿宋_GB2312" w:eastAsia="仿宋_GB2312"/>
          <w:sz w:val="32"/>
          <w:szCs w:val="32"/>
        </w:rPr>
        <w:t>开展违反中央八项规定专项整治工作</w:t>
      </w:r>
      <w:r>
        <w:rPr>
          <w:rFonts w:hint="eastAsia" w:ascii="仿宋_GB2312" w:eastAsia="仿宋_GB2312"/>
          <w:sz w:val="32"/>
          <w:szCs w:val="32"/>
          <w:lang w:eastAsia="zh-CN"/>
        </w:rPr>
        <w:t>，</w:t>
      </w:r>
      <w:r>
        <w:rPr>
          <w:rFonts w:hint="eastAsia" w:ascii="仿宋_GB2312" w:eastAsia="仿宋_GB2312"/>
          <w:sz w:val="32"/>
          <w:szCs w:val="32"/>
        </w:rPr>
        <w:t>预算单位资金存放自查工作等。</w:t>
      </w:r>
      <w:r>
        <w:rPr>
          <w:rFonts w:hint="eastAsia" w:ascii="仿宋_GB2312" w:eastAsia="仿宋_GB2312"/>
          <w:sz w:val="32"/>
          <w:szCs w:val="32"/>
          <w:lang w:val="en-US" w:eastAsia="zh-CN"/>
        </w:rPr>
        <w:t>通过</w:t>
      </w:r>
      <w:r>
        <w:rPr>
          <w:rFonts w:hint="eastAsia" w:ascii="仿宋_GB2312" w:eastAsia="仿宋_GB2312"/>
          <w:sz w:val="32"/>
          <w:szCs w:val="32"/>
        </w:rPr>
        <w:t>专项检查，</w:t>
      </w:r>
      <w:r>
        <w:rPr>
          <w:rFonts w:hint="eastAsia" w:ascii="仿宋_GB2312" w:eastAsia="仿宋_GB2312"/>
          <w:sz w:val="32"/>
          <w:szCs w:val="32"/>
          <w:lang w:val="en-US" w:eastAsia="zh-CN"/>
        </w:rPr>
        <w:t>加强了内部管理，保证风险点安全</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2019年还</w:t>
      </w:r>
      <w:r>
        <w:rPr>
          <w:rFonts w:hint="eastAsia" w:ascii="仿宋_GB2312" w:hAnsi="宋体" w:eastAsia="仿宋_GB2312"/>
          <w:sz w:val="32"/>
          <w:szCs w:val="32"/>
          <w:lang w:val="en-US" w:eastAsia="zh-CN"/>
        </w:rPr>
        <w:t>进行</w:t>
      </w:r>
      <w:r>
        <w:rPr>
          <w:rFonts w:hint="eastAsia" w:ascii="仿宋_GB2312" w:hAnsi="宋体" w:eastAsia="仿宋_GB2312"/>
          <w:sz w:val="32"/>
          <w:szCs w:val="32"/>
        </w:rPr>
        <w:t>了公车改革工作。根据公车改革要求，制</w:t>
      </w:r>
      <w:r>
        <w:rPr>
          <w:rFonts w:hint="eastAsia" w:ascii="仿宋_GB2312" w:hAnsi="宋体" w:eastAsia="仿宋_GB2312"/>
          <w:sz w:val="32"/>
          <w:szCs w:val="32"/>
          <w:lang w:val="en-US" w:eastAsia="zh-CN"/>
        </w:rPr>
        <w:t>定</w:t>
      </w:r>
      <w:r>
        <w:rPr>
          <w:rFonts w:hint="eastAsia" w:ascii="仿宋_GB2312" w:hAnsi="宋体" w:eastAsia="仿宋_GB2312"/>
          <w:sz w:val="32"/>
          <w:szCs w:val="32"/>
        </w:rPr>
        <w:t>《公务用车使用管理规定》《环外出行费用管理办法》《公务交通费用报销办法》</w:t>
      </w:r>
      <w:r>
        <w:rPr>
          <w:rFonts w:hint="eastAsia" w:ascii="仿宋_GB2312" w:hAnsi="宋体" w:eastAsia="仿宋_GB2312"/>
          <w:sz w:val="32"/>
          <w:szCs w:val="32"/>
          <w:lang w:val="en-US" w:eastAsia="zh-CN"/>
        </w:rPr>
        <w:t>等规范性文件</w:t>
      </w:r>
      <w:r>
        <w:rPr>
          <w:rFonts w:hint="eastAsia" w:ascii="仿宋_GB2312" w:hAnsi="宋体" w:eastAsia="仿宋_GB2312"/>
          <w:sz w:val="32"/>
          <w:szCs w:val="32"/>
        </w:rPr>
        <w:t>。</w:t>
      </w:r>
      <w:r>
        <w:rPr>
          <w:rFonts w:hint="eastAsia" w:ascii="仿宋_GB2312" w:hAnsi="宋体" w:eastAsia="仿宋_GB2312"/>
          <w:sz w:val="32"/>
          <w:szCs w:val="32"/>
          <w:lang w:val="en-US" w:eastAsia="zh-CN"/>
        </w:rPr>
        <w:t>同时</w:t>
      </w:r>
      <w:r>
        <w:rPr>
          <w:rFonts w:hint="eastAsia" w:ascii="仿宋_GB2312" w:hAnsi="宋体" w:eastAsia="仿宋_GB2312"/>
          <w:sz w:val="32"/>
          <w:szCs w:val="32"/>
        </w:rPr>
        <w:t>结合</w:t>
      </w:r>
      <w:r>
        <w:rPr>
          <w:rFonts w:hint="eastAsia" w:ascii="仿宋_GB2312" w:hAnsi="宋体" w:eastAsia="仿宋_GB2312"/>
          <w:sz w:val="32"/>
          <w:szCs w:val="32"/>
          <w:lang w:val="en-US" w:eastAsia="zh-CN"/>
        </w:rPr>
        <w:t>工作</w:t>
      </w:r>
      <w:r>
        <w:rPr>
          <w:rFonts w:hint="eastAsia" w:ascii="仿宋_GB2312" w:hAnsi="宋体" w:eastAsia="仿宋_GB2312"/>
          <w:sz w:val="32"/>
          <w:szCs w:val="32"/>
        </w:rPr>
        <w:t>实际</w:t>
      </w:r>
      <w:r>
        <w:rPr>
          <w:rFonts w:hint="eastAsia" w:ascii="仿宋_GB2312" w:hAnsi="宋体" w:eastAsia="仿宋_GB2312"/>
          <w:sz w:val="32"/>
          <w:szCs w:val="32"/>
          <w:lang w:eastAsia="zh-CN"/>
        </w:rPr>
        <w:t>，</w:t>
      </w:r>
      <w:r>
        <w:rPr>
          <w:rFonts w:hint="eastAsia" w:ascii="仿宋_GB2312" w:hAnsi="宋体" w:eastAsia="仿宋_GB2312"/>
          <w:sz w:val="32"/>
          <w:szCs w:val="32"/>
        </w:rPr>
        <w:t>制定《环外出行费用补充规定》，</w:t>
      </w:r>
      <w:r>
        <w:rPr>
          <w:rFonts w:hint="eastAsia" w:ascii="仿宋_GB2312" w:hAnsi="宋体" w:eastAsia="仿宋_GB2312"/>
          <w:sz w:val="32"/>
          <w:szCs w:val="32"/>
          <w:lang w:val="en-US" w:eastAsia="zh-CN"/>
        </w:rPr>
        <w:t>进一步</w:t>
      </w:r>
      <w:r>
        <w:rPr>
          <w:rFonts w:hint="eastAsia" w:ascii="仿宋_GB2312" w:eastAsia="仿宋_GB2312"/>
          <w:sz w:val="32"/>
          <w:szCs w:val="32"/>
        </w:rPr>
        <w:t>加强对公务出行费用和公务用车管理的日常监督，</w:t>
      </w:r>
      <w:r>
        <w:rPr>
          <w:rFonts w:hint="eastAsia" w:ascii="仿宋_GB2312" w:hAnsi="宋体" w:eastAsia="仿宋_GB2312"/>
          <w:sz w:val="32"/>
          <w:szCs w:val="32"/>
        </w:rPr>
        <w:t>保证公车改革顺利进行。</w:t>
      </w:r>
    </w:p>
    <w:p>
      <w:pPr>
        <w:pStyle w:val="5"/>
        <w:keepNext w:val="0"/>
        <w:keepLines w:val="0"/>
        <w:pageBreakBefore w:val="0"/>
        <w:shd w:val="clear" w:color="auto" w:fill="FFFFFF"/>
        <w:kinsoku/>
        <w:wordWrap/>
        <w:overflowPunct/>
        <w:topLinePunct w:val="0"/>
        <w:autoSpaceDE/>
        <w:autoSpaceDN/>
        <w:bidi w:val="0"/>
        <w:spacing w:beforeAutospacing="0" w:afterAutospacing="0" w:line="600" w:lineRule="exact"/>
        <w:ind w:firstLine="645"/>
        <w:textAlignment w:val="auto"/>
        <w:rPr>
          <w:rFonts w:ascii="楷体" w:hAnsi="楷体" w:eastAsia="楷体"/>
          <w:kern w:val="2"/>
          <w:sz w:val="32"/>
          <w:szCs w:val="32"/>
        </w:rPr>
      </w:pPr>
      <w:r>
        <w:rPr>
          <w:rFonts w:hint="eastAsia" w:ascii="楷体" w:hAnsi="楷体" w:eastAsia="楷体"/>
          <w:kern w:val="2"/>
          <w:sz w:val="32"/>
          <w:szCs w:val="32"/>
        </w:rPr>
        <w:t>（四）创建文明单位，大力弘扬精神文明</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为保持</w:t>
      </w:r>
      <w:r>
        <w:rPr>
          <w:rFonts w:hint="eastAsia" w:ascii="仿宋_GB2312" w:eastAsia="仿宋_GB2312"/>
          <w:sz w:val="32"/>
          <w:szCs w:val="32"/>
        </w:rPr>
        <w:t>2018年</w:t>
      </w:r>
      <w:r>
        <w:rPr>
          <w:rFonts w:hint="eastAsia" w:ascii="仿宋_GB2312" w:eastAsia="仿宋_GB2312"/>
          <w:sz w:val="32"/>
          <w:szCs w:val="32"/>
          <w:lang w:val="en-US" w:eastAsia="zh-CN"/>
        </w:rPr>
        <w:t>度</w:t>
      </w:r>
      <w:r>
        <w:rPr>
          <w:rFonts w:hint="eastAsia" w:ascii="仿宋_GB2312" w:eastAsia="仿宋_GB2312"/>
          <w:sz w:val="32"/>
          <w:szCs w:val="32"/>
        </w:rPr>
        <w:t>天津市文明单位称号，2019年继续深入落实创建工作任务，以文明单位的标准严格要求，全面推动落实创建文明单位向纵深发展。</w:t>
      </w:r>
      <w:r>
        <w:rPr>
          <w:rFonts w:hint="eastAsia" w:ascii="仿宋" w:hAnsi="仿宋" w:eastAsia="仿宋"/>
          <w:sz w:val="32"/>
          <w:szCs w:val="32"/>
        </w:rPr>
        <w:t>按照《天津市全域创建文明城市三年行动计划》安排，</w:t>
      </w:r>
      <w:r>
        <w:rPr>
          <w:rFonts w:hint="eastAsia" w:ascii="仿宋" w:hAnsi="仿宋" w:eastAsia="仿宋"/>
          <w:sz w:val="32"/>
          <w:szCs w:val="32"/>
          <w:lang w:val="en-US" w:eastAsia="zh-CN"/>
        </w:rPr>
        <w:t>制定</w:t>
      </w:r>
      <w:r>
        <w:rPr>
          <w:rFonts w:hint="eastAsia" w:ascii="仿宋_GB2312" w:eastAsia="仿宋_GB2312"/>
          <w:sz w:val="32"/>
          <w:szCs w:val="32"/>
        </w:rPr>
        <w:t>《天津仲裁委员会办公室2019年精神文明创建工作计划安排》，召开全体党员大会，落实职责，明确要求。在本年度深入推进创建文明单位工作中，仲裁办强化学习教育，注重思想建设；着力贯彻两办文件，积极融入基层治理；加强诚信教育，培育职业道德；落实为民服务精神，提升仲裁公信力；对标先进典型，开展选树活动；践行群众路线，开展学雷锋活动，较为全面高质量地完成了2019年创文的各项任务。</w:t>
      </w:r>
    </w:p>
    <w:p>
      <w:pPr>
        <w:pStyle w:val="5"/>
        <w:keepNext w:val="0"/>
        <w:keepLines w:val="0"/>
        <w:pageBreakBefore w:val="0"/>
        <w:shd w:val="clear" w:color="auto" w:fill="FFFFFF"/>
        <w:kinsoku/>
        <w:wordWrap/>
        <w:overflowPunct/>
        <w:topLinePunct w:val="0"/>
        <w:autoSpaceDE/>
        <w:autoSpaceDN/>
        <w:bidi w:val="0"/>
        <w:spacing w:beforeAutospacing="0" w:afterAutospacing="0" w:line="600" w:lineRule="exact"/>
        <w:ind w:firstLine="645"/>
        <w:textAlignment w:val="auto"/>
        <w:rPr>
          <w:rFonts w:hint="default" w:ascii="楷体" w:hAnsi="楷体" w:eastAsia="楷体"/>
          <w:kern w:val="2"/>
          <w:sz w:val="32"/>
          <w:szCs w:val="32"/>
          <w:lang w:val="en-US" w:eastAsia="zh-CN"/>
        </w:rPr>
      </w:pPr>
      <w:r>
        <w:rPr>
          <w:rFonts w:hint="eastAsia" w:ascii="楷体" w:hAnsi="楷体" w:eastAsia="楷体"/>
          <w:kern w:val="2"/>
          <w:sz w:val="32"/>
          <w:szCs w:val="32"/>
        </w:rPr>
        <w:t>（五）加强安全保卫</w:t>
      </w:r>
      <w:r>
        <w:rPr>
          <w:rFonts w:hint="eastAsia" w:ascii="楷体" w:hAnsi="楷体" w:eastAsia="楷体"/>
          <w:kern w:val="2"/>
          <w:sz w:val="32"/>
          <w:szCs w:val="32"/>
          <w:lang w:eastAsia="zh-CN"/>
        </w:rPr>
        <w:t>，</w:t>
      </w:r>
      <w:r>
        <w:rPr>
          <w:rFonts w:hint="eastAsia" w:ascii="楷体" w:hAnsi="楷体" w:eastAsia="楷体"/>
          <w:kern w:val="2"/>
          <w:sz w:val="32"/>
          <w:szCs w:val="32"/>
          <w:lang w:val="en-US" w:eastAsia="zh-CN"/>
        </w:rPr>
        <w:t>排查安全隐患</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修订《天津仲裁委员会办公室消防安全紧急预案》消防预案，</w:t>
      </w:r>
      <w:r>
        <w:rPr>
          <w:rFonts w:hint="eastAsia" w:ascii="仿宋_GB2312" w:eastAsia="仿宋_GB2312"/>
          <w:sz w:val="32"/>
          <w:szCs w:val="32"/>
          <w:lang w:val="en-US" w:eastAsia="zh-CN"/>
        </w:rPr>
        <w:t>明确</w:t>
      </w:r>
      <w:r>
        <w:rPr>
          <w:rFonts w:hint="eastAsia" w:ascii="仿宋_GB2312" w:eastAsia="仿宋_GB2312"/>
          <w:sz w:val="32"/>
          <w:szCs w:val="32"/>
        </w:rPr>
        <w:t>组织领导及职责、隐患排查、灾害预防与处置、应急保护措施等办法，建立健全有效的消防安全防范应急机制</w:t>
      </w:r>
      <w:r>
        <w:rPr>
          <w:rFonts w:hint="eastAsia" w:ascii="仿宋_GB2312" w:eastAsia="仿宋_GB2312"/>
          <w:sz w:val="32"/>
          <w:szCs w:val="32"/>
          <w:lang w:eastAsia="zh-CN"/>
        </w:rPr>
        <w:t>。</w:t>
      </w:r>
      <w:r>
        <w:rPr>
          <w:rFonts w:hint="eastAsia" w:ascii="仿宋_GB2312" w:eastAsia="仿宋_GB2312"/>
          <w:sz w:val="32"/>
          <w:szCs w:val="32"/>
        </w:rPr>
        <w:t>加强隐患排查，本年度开展4次安全生产整治，对机房、厨房、强弱电井、资料室、档案室等区域进行了安全检查，共排查隐患3处</w:t>
      </w:r>
      <w:r>
        <w:rPr>
          <w:rFonts w:hint="eastAsia" w:ascii="仿宋_GB2312" w:eastAsia="仿宋_GB2312"/>
          <w:sz w:val="32"/>
          <w:szCs w:val="32"/>
          <w:lang w:eastAsia="zh-CN"/>
        </w:rPr>
        <w:t>。</w:t>
      </w:r>
      <w:r>
        <w:rPr>
          <w:rFonts w:hint="eastAsia" w:ascii="仿宋_GB2312" w:eastAsia="仿宋_GB2312"/>
          <w:sz w:val="32"/>
          <w:szCs w:val="32"/>
        </w:rPr>
        <w:t>配置防火器材，在公共区域配置微型消防站、可燃气体报警器等防火器材，并增加相应功能性标记。</w:t>
      </w:r>
    </w:p>
    <w:p>
      <w:pPr>
        <w:pStyle w:val="5"/>
        <w:keepNext w:val="0"/>
        <w:keepLines w:val="0"/>
        <w:pageBreakBefore w:val="0"/>
        <w:shd w:val="clear" w:color="auto" w:fill="FFFFFF"/>
        <w:kinsoku/>
        <w:wordWrap/>
        <w:overflowPunct/>
        <w:topLinePunct w:val="0"/>
        <w:autoSpaceDE/>
        <w:autoSpaceDN/>
        <w:bidi w:val="0"/>
        <w:spacing w:beforeAutospacing="0" w:afterAutospacing="0" w:line="600" w:lineRule="exact"/>
        <w:ind w:firstLine="645"/>
        <w:textAlignment w:val="auto"/>
        <w:rPr>
          <w:rFonts w:ascii="楷体" w:hAnsi="楷体" w:eastAsia="楷体"/>
          <w:kern w:val="2"/>
          <w:sz w:val="32"/>
          <w:szCs w:val="32"/>
        </w:rPr>
      </w:pPr>
      <w:r>
        <w:rPr>
          <w:rFonts w:hint="eastAsia" w:ascii="楷体" w:hAnsi="楷体" w:eastAsia="楷体"/>
          <w:kern w:val="2"/>
          <w:sz w:val="32"/>
          <w:szCs w:val="32"/>
        </w:rPr>
        <w:t>(六)发挥工会职能，增强凝聚力</w:t>
      </w:r>
    </w:p>
    <w:p>
      <w:pPr>
        <w:keepNext w:val="0"/>
        <w:keepLines w:val="0"/>
        <w:pageBreakBefore w:val="0"/>
        <w:kinsoku/>
        <w:wordWrap/>
        <w:overflowPunct/>
        <w:topLinePunct w:val="0"/>
        <w:autoSpaceDE/>
        <w:autoSpaceDN/>
        <w:bidi w:val="0"/>
        <w:spacing w:line="600" w:lineRule="exact"/>
        <w:ind w:firstLine="640" w:firstLineChars="200"/>
        <w:textAlignment w:val="auto"/>
      </w:pPr>
      <w:r>
        <w:rPr>
          <w:rFonts w:hint="eastAsia" w:ascii="仿宋" w:hAnsi="仿宋" w:eastAsia="仿宋" w:cs="仿宋"/>
          <w:sz w:val="32"/>
          <w:szCs w:val="32"/>
        </w:rPr>
        <w:t>积极发挥工会的桥梁和纽带作用，广泛开展各项活动，关心职工的工作和生活，活跃工作氛围，增强职工凝聚力。</w:t>
      </w:r>
      <w:r>
        <w:rPr>
          <w:rFonts w:hint="eastAsia" w:ascii="楷体" w:hAnsi="楷体" w:eastAsia="楷体" w:cs="仿宋"/>
          <w:sz w:val="32"/>
          <w:szCs w:val="32"/>
        </w:rPr>
        <w:t>一是</w:t>
      </w:r>
      <w:r>
        <w:rPr>
          <w:rFonts w:hint="eastAsia" w:ascii="仿宋" w:hAnsi="仿宋" w:eastAsia="仿宋" w:cs="仿宋"/>
          <w:sz w:val="32"/>
          <w:szCs w:val="32"/>
        </w:rPr>
        <w:t>加强工会组织建设，完成工会委员会的换届工作，充实新力量、发挥新能量，为职工提供更加多彩活动，创新服务工作方法。</w:t>
      </w:r>
      <w:r>
        <w:rPr>
          <w:rFonts w:hint="eastAsia" w:ascii="楷体" w:hAnsi="楷体" w:eastAsia="楷体" w:cs="仿宋"/>
          <w:sz w:val="32"/>
          <w:szCs w:val="32"/>
        </w:rPr>
        <w:t>二是</w:t>
      </w:r>
      <w:r>
        <w:rPr>
          <w:rFonts w:hint="eastAsia" w:ascii="仿宋" w:hAnsi="仿宋" w:eastAsia="仿宋" w:cs="仿宋"/>
          <w:sz w:val="32"/>
          <w:szCs w:val="32"/>
        </w:rPr>
        <w:t>继续丰富文体类活动，举办书画摄影比赛、棋牌类比赛、歌咏比赛、观影、羽毛球等系列活动。</w:t>
      </w:r>
      <w:r>
        <w:rPr>
          <w:rFonts w:hint="eastAsia" w:ascii="楷体" w:hAnsi="楷体" w:eastAsia="楷体" w:cs="仿宋"/>
          <w:sz w:val="32"/>
          <w:szCs w:val="32"/>
        </w:rPr>
        <w:t>三是</w:t>
      </w:r>
      <w:r>
        <w:rPr>
          <w:rFonts w:hint="eastAsia" w:ascii="仿宋" w:hAnsi="仿宋" w:eastAsia="仿宋" w:cs="仿宋"/>
          <w:sz w:val="32"/>
          <w:szCs w:val="32"/>
        </w:rPr>
        <w:t>开展爱国主义教育，喜迎国庆70周年之际，组织职工“唱红歌”，观看爱国主题电影，抒发和回顾爱国主义情怀，不忘初心，坚守使命。</w:t>
      </w:r>
      <w:r>
        <w:rPr>
          <w:rFonts w:hint="eastAsia" w:ascii="楷体" w:hAnsi="楷体" w:eastAsia="楷体" w:cs="仿宋"/>
          <w:sz w:val="32"/>
          <w:szCs w:val="32"/>
        </w:rPr>
        <w:t>四是</w:t>
      </w:r>
      <w:r>
        <w:rPr>
          <w:rFonts w:hint="eastAsia" w:ascii="仿宋" w:hAnsi="仿宋" w:eastAsia="仿宋" w:cs="仿宋"/>
          <w:sz w:val="32"/>
          <w:szCs w:val="32"/>
        </w:rPr>
        <w:t>组织走访慰问活动，关心职工生活，将组织的温暖传递给每位职工。</w:t>
      </w:r>
      <w:r>
        <w:rPr>
          <w:rFonts w:hint="eastAsia" w:ascii="楷体" w:hAnsi="楷体" w:eastAsia="楷体" w:cs="仿宋"/>
          <w:sz w:val="32"/>
          <w:szCs w:val="32"/>
        </w:rPr>
        <w:t>五是</w:t>
      </w:r>
      <w:r>
        <w:rPr>
          <w:rFonts w:hint="eastAsia" w:ascii="仿宋" w:hAnsi="仿宋" w:eastAsia="仿宋" w:cs="仿宋"/>
          <w:sz w:val="32"/>
          <w:szCs w:val="32"/>
        </w:rPr>
        <w:t>完善工会图书角建设，对增购图书，纳入固定资产管理，鼓励职工开展阅读活动，丰富职工业余文化生活。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7wAWNEAAAACAQAADwAAAAAAAAABACAA&#10;AAAiAAAAZHJzL2Rvd25yZXYueG1sUEsBAhQAFAAAAAgAh07iQBsTqE0UAgAABAQAAA4AAAAAAAAA&#10;AQAgAAAAIAEAAGRycy9lMm9Eb2MueG1sUEsFBgAAAAAGAAYAWQEAAKY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1572A3"/>
    <w:rsid w:val="00003884"/>
    <w:rsid w:val="00007E11"/>
    <w:rsid w:val="000442AF"/>
    <w:rsid w:val="00063B50"/>
    <w:rsid w:val="000E0DF9"/>
    <w:rsid w:val="000E2DB9"/>
    <w:rsid w:val="000E655D"/>
    <w:rsid w:val="000F0864"/>
    <w:rsid w:val="00111227"/>
    <w:rsid w:val="00114DFA"/>
    <w:rsid w:val="00127329"/>
    <w:rsid w:val="001414DC"/>
    <w:rsid w:val="00163F57"/>
    <w:rsid w:val="001C7DE2"/>
    <w:rsid w:val="001D2C91"/>
    <w:rsid w:val="001E50D5"/>
    <w:rsid w:val="002027DC"/>
    <w:rsid w:val="00210A5C"/>
    <w:rsid w:val="002229F5"/>
    <w:rsid w:val="00236737"/>
    <w:rsid w:val="002658CC"/>
    <w:rsid w:val="00283828"/>
    <w:rsid w:val="00321498"/>
    <w:rsid w:val="003B5F12"/>
    <w:rsid w:val="003C72BD"/>
    <w:rsid w:val="003D0A83"/>
    <w:rsid w:val="00415BAB"/>
    <w:rsid w:val="004374E9"/>
    <w:rsid w:val="004914F0"/>
    <w:rsid w:val="00491C12"/>
    <w:rsid w:val="004B61BF"/>
    <w:rsid w:val="004C4546"/>
    <w:rsid w:val="004F6A48"/>
    <w:rsid w:val="00516659"/>
    <w:rsid w:val="005227F2"/>
    <w:rsid w:val="00584055"/>
    <w:rsid w:val="005918BE"/>
    <w:rsid w:val="005A560F"/>
    <w:rsid w:val="005B473D"/>
    <w:rsid w:val="005B7C41"/>
    <w:rsid w:val="005C34B9"/>
    <w:rsid w:val="005D3113"/>
    <w:rsid w:val="005E2F49"/>
    <w:rsid w:val="006015C8"/>
    <w:rsid w:val="00616A77"/>
    <w:rsid w:val="00651671"/>
    <w:rsid w:val="00652EB1"/>
    <w:rsid w:val="00655757"/>
    <w:rsid w:val="006613AE"/>
    <w:rsid w:val="00674AB5"/>
    <w:rsid w:val="00685ECC"/>
    <w:rsid w:val="0068662B"/>
    <w:rsid w:val="006970CE"/>
    <w:rsid w:val="006A4C22"/>
    <w:rsid w:val="006C6EDD"/>
    <w:rsid w:val="006D0BB8"/>
    <w:rsid w:val="006D2EC6"/>
    <w:rsid w:val="006E580C"/>
    <w:rsid w:val="007038C0"/>
    <w:rsid w:val="007874B0"/>
    <w:rsid w:val="00797DEE"/>
    <w:rsid w:val="007D1A81"/>
    <w:rsid w:val="00855F03"/>
    <w:rsid w:val="008B2A07"/>
    <w:rsid w:val="008C0D55"/>
    <w:rsid w:val="008D3516"/>
    <w:rsid w:val="008F2E3B"/>
    <w:rsid w:val="00901055"/>
    <w:rsid w:val="009433C1"/>
    <w:rsid w:val="0096316C"/>
    <w:rsid w:val="009716E4"/>
    <w:rsid w:val="009A423C"/>
    <w:rsid w:val="009B27F7"/>
    <w:rsid w:val="009D3182"/>
    <w:rsid w:val="009E27AF"/>
    <w:rsid w:val="009E5871"/>
    <w:rsid w:val="009F4AE4"/>
    <w:rsid w:val="00A037C7"/>
    <w:rsid w:val="00A04463"/>
    <w:rsid w:val="00AB71E9"/>
    <w:rsid w:val="00AE07A9"/>
    <w:rsid w:val="00B015DA"/>
    <w:rsid w:val="00B20FF6"/>
    <w:rsid w:val="00B23057"/>
    <w:rsid w:val="00B4089F"/>
    <w:rsid w:val="00B41B0D"/>
    <w:rsid w:val="00B52133"/>
    <w:rsid w:val="00B53BC7"/>
    <w:rsid w:val="00B77E72"/>
    <w:rsid w:val="00B82761"/>
    <w:rsid w:val="00B84D7E"/>
    <w:rsid w:val="00BE2661"/>
    <w:rsid w:val="00C477D1"/>
    <w:rsid w:val="00C65ED5"/>
    <w:rsid w:val="00C8201B"/>
    <w:rsid w:val="00C83D24"/>
    <w:rsid w:val="00C912C2"/>
    <w:rsid w:val="00CB2E30"/>
    <w:rsid w:val="00CB5F6D"/>
    <w:rsid w:val="00D710C5"/>
    <w:rsid w:val="00D731CD"/>
    <w:rsid w:val="00D862AF"/>
    <w:rsid w:val="00DE21E0"/>
    <w:rsid w:val="00E15E22"/>
    <w:rsid w:val="00E16304"/>
    <w:rsid w:val="00E4620C"/>
    <w:rsid w:val="00E856B4"/>
    <w:rsid w:val="00EB768B"/>
    <w:rsid w:val="00EE2561"/>
    <w:rsid w:val="00EE54B5"/>
    <w:rsid w:val="00F07F3D"/>
    <w:rsid w:val="00F15B2E"/>
    <w:rsid w:val="00F337A2"/>
    <w:rsid w:val="00F52CC9"/>
    <w:rsid w:val="00F621E0"/>
    <w:rsid w:val="00F7086D"/>
    <w:rsid w:val="00F91F8C"/>
    <w:rsid w:val="00FD1724"/>
    <w:rsid w:val="00FD28FA"/>
    <w:rsid w:val="00FD7ABB"/>
    <w:rsid w:val="00FF23C8"/>
    <w:rsid w:val="01EC0C63"/>
    <w:rsid w:val="03A23833"/>
    <w:rsid w:val="04EC7BDF"/>
    <w:rsid w:val="068009A0"/>
    <w:rsid w:val="07064C62"/>
    <w:rsid w:val="0AFE6252"/>
    <w:rsid w:val="0B86606F"/>
    <w:rsid w:val="0C7E5E4F"/>
    <w:rsid w:val="0D4B68FF"/>
    <w:rsid w:val="0E7B7827"/>
    <w:rsid w:val="0E90235F"/>
    <w:rsid w:val="10050CF4"/>
    <w:rsid w:val="11234F42"/>
    <w:rsid w:val="13F72A98"/>
    <w:rsid w:val="158E2959"/>
    <w:rsid w:val="15C63247"/>
    <w:rsid w:val="17B071B5"/>
    <w:rsid w:val="189660E2"/>
    <w:rsid w:val="1CD91F82"/>
    <w:rsid w:val="1E456827"/>
    <w:rsid w:val="20FC4B3A"/>
    <w:rsid w:val="21F27F44"/>
    <w:rsid w:val="221B4704"/>
    <w:rsid w:val="24876149"/>
    <w:rsid w:val="249262E3"/>
    <w:rsid w:val="24E33502"/>
    <w:rsid w:val="25437A92"/>
    <w:rsid w:val="25450DB4"/>
    <w:rsid w:val="267834D9"/>
    <w:rsid w:val="26C01D2F"/>
    <w:rsid w:val="26CB0A06"/>
    <w:rsid w:val="28121A80"/>
    <w:rsid w:val="2886767A"/>
    <w:rsid w:val="296D3BCE"/>
    <w:rsid w:val="2AE9271C"/>
    <w:rsid w:val="2BC7634A"/>
    <w:rsid w:val="2F292DE7"/>
    <w:rsid w:val="30B5014B"/>
    <w:rsid w:val="32485F20"/>
    <w:rsid w:val="329000C9"/>
    <w:rsid w:val="34B21AED"/>
    <w:rsid w:val="35A47B31"/>
    <w:rsid w:val="372A229E"/>
    <w:rsid w:val="37E94691"/>
    <w:rsid w:val="3AC33778"/>
    <w:rsid w:val="3BD92825"/>
    <w:rsid w:val="3C850CC8"/>
    <w:rsid w:val="3E3D1B09"/>
    <w:rsid w:val="407F0742"/>
    <w:rsid w:val="424B5EF1"/>
    <w:rsid w:val="44476AC7"/>
    <w:rsid w:val="451572A3"/>
    <w:rsid w:val="49183482"/>
    <w:rsid w:val="4C070E55"/>
    <w:rsid w:val="4E0C2909"/>
    <w:rsid w:val="4F161F30"/>
    <w:rsid w:val="506B6E98"/>
    <w:rsid w:val="508B5598"/>
    <w:rsid w:val="51965B6C"/>
    <w:rsid w:val="52960EF1"/>
    <w:rsid w:val="52F42B01"/>
    <w:rsid w:val="53F43C6C"/>
    <w:rsid w:val="54535930"/>
    <w:rsid w:val="547B5F2E"/>
    <w:rsid w:val="55D0274E"/>
    <w:rsid w:val="58170DCA"/>
    <w:rsid w:val="59EA0B3D"/>
    <w:rsid w:val="5A535301"/>
    <w:rsid w:val="5A9F6EE9"/>
    <w:rsid w:val="5C13247C"/>
    <w:rsid w:val="5C144B11"/>
    <w:rsid w:val="5C7B1652"/>
    <w:rsid w:val="5CEF1839"/>
    <w:rsid w:val="5D216D2F"/>
    <w:rsid w:val="60401226"/>
    <w:rsid w:val="60A57AEF"/>
    <w:rsid w:val="613D766C"/>
    <w:rsid w:val="619A3542"/>
    <w:rsid w:val="621C74EF"/>
    <w:rsid w:val="639A7BCB"/>
    <w:rsid w:val="64D911AB"/>
    <w:rsid w:val="64F55051"/>
    <w:rsid w:val="65572910"/>
    <w:rsid w:val="670136E8"/>
    <w:rsid w:val="6A1E701F"/>
    <w:rsid w:val="6BAD4CD8"/>
    <w:rsid w:val="6CAB1C5A"/>
    <w:rsid w:val="6D2602F2"/>
    <w:rsid w:val="6DDF1C2E"/>
    <w:rsid w:val="6EB762F8"/>
    <w:rsid w:val="6EEC79CB"/>
    <w:rsid w:val="6F8266AA"/>
    <w:rsid w:val="71886E02"/>
    <w:rsid w:val="71DE6B9B"/>
    <w:rsid w:val="722743A1"/>
    <w:rsid w:val="73F46026"/>
    <w:rsid w:val="7496327C"/>
    <w:rsid w:val="756E1C28"/>
    <w:rsid w:val="761F1665"/>
    <w:rsid w:val="764667DC"/>
    <w:rsid w:val="776E5C7D"/>
    <w:rsid w:val="785B6569"/>
    <w:rsid w:val="7905136D"/>
    <w:rsid w:val="7953210D"/>
    <w:rsid w:val="79854436"/>
    <w:rsid w:val="79E1239B"/>
    <w:rsid w:val="7A481606"/>
    <w:rsid w:val="7B1461BD"/>
    <w:rsid w:val="7BA37092"/>
    <w:rsid w:val="7E4A3F35"/>
    <w:rsid w:val="7EF7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列出段落11"/>
    <w:basedOn w:val="1"/>
    <w:qFormat/>
    <w:uiPriority w:val="99"/>
    <w:pPr>
      <w:ind w:firstLine="420"/>
    </w:p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customStyle="1" w:styleId="12">
    <w:name w:val="列出段落1"/>
    <w:basedOn w:val="1"/>
    <w:qFormat/>
    <w:uiPriority w:val="99"/>
    <w:pPr>
      <w:ind w:firstLine="420"/>
    </w:pPr>
    <w:rPr>
      <w:rFonts w:ascii="Calibri" w:hAnsi="Calibri"/>
    </w:rPr>
  </w:style>
  <w:style w:type="character" w:customStyle="1" w:styleId="13">
    <w:name w:val="批注框文本 Char"/>
    <w:basedOn w:val="7"/>
    <w:link w:val="2"/>
    <w:semiHidden/>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2623</Words>
  <Characters>14953</Characters>
  <Lines>124</Lines>
  <Paragraphs>35</Paragraphs>
  <TotalTime>3</TotalTime>
  <ScaleCrop>false</ScaleCrop>
  <LinksUpToDate>false</LinksUpToDate>
  <CharactersWithSpaces>17541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2020-01-02T07:39:00Z</dcterms:created>
  <dc:creator>lenovo</dc:creator>
  <cp:lastModifiedBy>dell</cp:lastModifiedBy>
  <cp:lastPrinted>2020-01-02T09:16:00Z</cp:lastPrinted>
  <dcterms:modified xsi:type="dcterms:W3CDTF">2020-09-20T23:55:46Z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